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Экспертное заключение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экспертной группы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03 февраля 2026 года экспертная группа, рассмотрев, оценив и сопоставив допущенные к участию в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заявки с выездом на место, пришла к следующим выводам: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анализа и оценки заявок сформирован рейтинг.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РЕЙТИНГ РЕЗУЛЬТАТОВ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анализа и оценки заявок первого этапа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Республики Татарстан»</w:t>
      </w:r>
    </w:p>
    <w:tbl>
      <w:tblPr>
        <w:tblStyle w:val="a3"/>
        <w:tblW w:w="9710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0"/>
        <w:gridCol w:w="7648"/>
        <w:gridCol w:w="1472"/>
      </w:tblGrid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Наименование 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Итого баллов</w:t>
            </w:r>
          </w:p>
        </w:tc>
      </w:tr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" w:ascii="Times New Roman" w:hAnsi="Times New Roman" w:cstheme="minorBidi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effect w:val="none"/>
                <w:shd w:fill="auto" w:val="clear"/>
              </w:rPr>
              <w:t>ГАУЗ «Госпиталь для ветеранов войн» г.Казани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42 560</w:t>
            </w:r>
          </w:p>
        </w:tc>
      </w:tr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ГАУЗ «Республиканская стоматологическая поликлиника Министерства здравоохранения РТ»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42 278</w:t>
            </w:r>
          </w:p>
        </w:tc>
      </w:tr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ГБУ для детей-сирот и детей, оставшихся без попечения родителей «Чистопольский детский дом»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42 070</w:t>
            </w:r>
          </w:p>
        </w:tc>
      </w:tr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МКУ «Префектура «Старый город» Исполнительного комитета г. Казани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42 058</w:t>
            </w:r>
          </w:p>
        </w:tc>
      </w:tr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«Администрация Вахитовского и Приволжского районов Исполнительного комитета г. Казани»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41 785</w:t>
            </w:r>
          </w:p>
        </w:tc>
      </w:tr>
      <w:tr>
        <w:trPr>
          <w:trHeight w:val="493" w:hRule="atLeast"/>
          <w:cantSplit w:val="true"/>
        </w:trPr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«Управление жилищной политики г. Казани»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41 570</w:t>
            </w:r>
          </w:p>
        </w:tc>
      </w:tr>
      <w:tr>
        <w:trPr/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МБОУ «Ново-Кырлайская средняя общеобразовательная школа им. Г. Тукая»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  <w:shd w:fill="auto" w:val="clear"/>
              </w:rPr>
              <w:t>Арского муниципального района РТ</w:t>
            </w:r>
          </w:p>
        </w:tc>
        <w:tc>
          <w:tcPr>
            <w:tcW w:w="14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40 330</w:t>
            </w:r>
          </w:p>
        </w:tc>
      </w:tr>
      <w:tr>
        <w:trPr/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" w:cstheme="minorBid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" w:ascii="Times New Roman" w:hAnsi="Times New Roman" w:cstheme="minorBidi"/>
                <w:sz w:val="28"/>
                <w:szCs w:val="28"/>
                <w:shd w:fill="auto" w:val="clear"/>
              </w:rPr>
              <w:t>ГАПОУ «Актанышский технологический техникум»</w:t>
            </w:r>
          </w:p>
        </w:tc>
        <w:tc>
          <w:tcPr>
            <w:tcW w:w="14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39 399</w:t>
            </w:r>
          </w:p>
        </w:tc>
      </w:tr>
      <w:tr>
        <w:trPr/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ГАПОУ «Мензелинский педагогический колледж им. М. Джалиля»</w:t>
            </w:r>
          </w:p>
        </w:tc>
        <w:tc>
          <w:tcPr>
            <w:tcW w:w="14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38 305</w:t>
            </w:r>
          </w:p>
        </w:tc>
      </w:tr>
      <w:tr>
        <w:trPr/>
        <w:tc>
          <w:tcPr>
            <w:tcW w:w="59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ГАУЗ «Альметьевская центральная районная больница» РТ</w:t>
            </w:r>
          </w:p>
        </w:tc>
        <w:tc>
          <w:tcPr>
            <w:tcW w:w="14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38 172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" w:ascii="Times New Roman" w:hAnsi="Times New Roman" w:cstheme="minorBidi"/>
                <w:sz w:val="28"/>
                <w:szCs w:val="28"/>
                <w:shd w:fill="auto" w:val="clear"/>
              </w:rPr>
              <w:t>МБУ ДО «Центр внешкольной работы Зеленодольского муниципального района РТ»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36 899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МАУДО г. Набережные Челны «Спортивная школа «Строитель»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35 196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МБОУ «Нижнекуюкская основная общеобразовательная школа» Атнинского муниципального района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34 780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 «Управление образования» Исполнительного комитета Арского муниципального района РТ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34 550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МАУДО г. Набережные Челны «Детская музыкальная школа № 2»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33 449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ГБУ «Комплекс-52»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30 634</w:t>
            </w:r>
          </w:p>
        </w:tc>
      </w:tr>
      <w:tr>
        <w:trPr/>
        <w:tc>
          <w:tcPr>
            <w:tcW w:w="59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«Тюлячинский детский сад №3» Тюлячинского муниципального района РТ</w:t>
            </w:r>
          </w:p>
        </w:tc>
        <w:tc>
          <w:tcPr>
            <w:tcW w:w="14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24 320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 результатам оценки допустить к участию в Конкурсе следующих участников:</w:t>
      </w:r>
    </w:p>
    <w:tbl>
      <w:tblPr>
        <w:tblStyle w:val="a3"/>
        <w:tblW w:w="9720" w:type="dxa"/>
        <w:jc w:val="left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0"/>
        <w:gridCol w:w="9129"/>
      </w:tblGrid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" w:ascii="Times New Roman" w:hAnsi="Times New Roman" w:cstheme="minorBidi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effect w:val="none"/>
                <w:shd w:fill="auto" w:val="clear"/>
              </w:rPr>
              <w:t>ГАУЗ «Госпиталь для ветеранов войн» г.Казани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ГАУЗ «Республиканская стоматологическая поликлиника Министерства здравоохранения РТ»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ГБУ для детей-сирот и детей, оставшихся без попечения родителей «Чистопольский детский дом»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>МКУ «Префектура «Старый город» Исполнительного комитета г. Казани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«Администрация Вахитовского и Приволжского районов Исполнительного комитета г. Казани»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«Управление жилищной политики г. Казани»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МБОУ «Ново-Кырлайская средняя общеобразовательная школа им. Г. Тукая» </w:t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8"/>
                <w:szCs w:val="28"/>
                <w:u w:val="none"/>
                <w:shd w:fill="auto" w:val="clear"/>
              </w:rPr>
              <w:t>Арского муниципального района РТ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" w:cstheme="minorBid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" w:ascii="Times New Roman" w:hAnsi="Times New Roman" w:cstheme="minorBidi"/>
                <w:sz w:val="28"/>
                <w:szCs w:val="28"/>
                <w:shd w:fill="auto" w:val="clear"/>
              </w:rPr>
              <w:t>ГАПОУ «Актанышский технологический техникум»</w:t>
            </w:r>
          </w:p>
        </w:tc>
      </w:tr>
      <w:tr>
        <w:trPr/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ГАПОУ «Мензелинский педагогический колледж им. М. Джалиля»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ГАУЗ «Альметьевская центральная районная больница» РТ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" w:ascii="Times New Roman" w:hAnsi="Times New Roman" w:cstheme="minorBidi"/>
                <w:sz w:val="28"/>
                <w:szCs w:val="28"/>
                <w:shd w:fill="auto" w:val="clear"/>
              </w:rPr>
              <w:t>МБУ ДО «Центр внешкольной работы Зеленодольского муниципального района РТ»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МАУДО г. Набережные Челны «Спортивная школа «Строитель»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МБОУ «Нижнекуюкская основная общеобразовательная школа» Атнинского муниципального района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 «Управление образования» Исполнительного комитета Арского муниципального района РТ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МАУДО г. Набережные Челны «Детская музыкальная школа № 2»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ГБУ «Комплекс-52»</w:t>
            </w:r>
          </w:p>
        </w:tc>
      </w:tr>
      <w:tr>
        <w:trPr>
          <w:trHeight w:val="353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«Тюлячинский детский сад №3» Тюлячинского муниципального района РТ</w:t>
            </w:r>
          </w:p>
        </w:tc>
      </w:tr>
    </w:tbl>
    <w:tbl>
      <w:tblPr>
        <w:tblW w:w="9500" w:type="dxa"/>
        <w:jc w:val="left"/>
        <w:tblInd w:w="2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4889"/>
      </w:tblGrid>
      <w:tr>
        <w:trPr/>
        <w:tc>
          <w:tcPr>
            <w:tcW w:w="4610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89" w:type="dxa"/>
            <w:tcBorders/>
          </w:tcPr>
          <w:p>
            <w:pPr>
              <w:pStyle w:val="Style14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99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0217503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434093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434093"/>
    <w:rPr>
      <w:rFonts w:ascii="Arial" w:hAnsi="Arial" w:cs="Arial"/>
      <w:b/>
      <w:bCs/>
      <w:color w:val="26282F"/>
      <w:sz w:val="24"/>
      <w:szCs w:val="24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855ad4"/>
    <w:rPr/>
  </w:style>
  <w:style w:type="character" w:styleId="Style9" w:customStyle="1">
    <w:name w:val="Нижний колонтитул Знак"/>
    <w:basedOn w:val="DefaultParagraphFont"/>
    <w:uiPriority w:val="99"/>
    <w:qFormat/>
    <w:rsid w:val="00855ad4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614b3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34093"/>
    <w:pPr>
      <w:spacing w:before="0" w:after="160"/>
      <w:ind w:left="720" w:hanging="0"/>
      <w:contextualSpacing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855ad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9"/>
    <w:uiPriority w:val="99"/>
    <w:unhideWhenUsed/>
    <w:rsid w:val="00855ad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614b3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7c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409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AlterOffice/3.4.0.5$Linux_X86_64 LibreOffice_project/42a56b0e8fd994740b90ec49d38dce7d78d7a7e4</Application>
  <AppVersion>15.0000</AppVersion>
  <Pages>2</Pages>
  <Words>442</Words>
  <Characters>3043</Characters>
  <CharactersWithSpaces>3404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2021-05-17T06:36:00Z</dcterms:created>
  <dc:creator>USER-301</dc:creator>
  <dc:description/>
  <dc:language>ru-RU</dc:language>
  <cp:lastModifiedBy>orad-3</cp:lastModifiedBy>
  <cp:lastPrinted>2018-11-03T14:28:00Z</cp:lastPrinted>
  <dcterms:modified xsi:type="dcterms:W3CDTF">2026-02-09T13:26:40Z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