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A3E" w:rsidRDefault="00C71A3E" w:rsidP="00C71A3E">
      <w:pPr>
        <w:jc w:val="right"/>
      </w:pPr>
      <w:r>
        <w:t>проект</w:t>
      </w:r>
    </w:p>
    <w:p w:rsidR="00C71A3E" w:rsidRDefault="00C71A3E"/>
    <w:p w:rsidR="00C71A3E" w:rsidRDefault="00C71A3E"/>
    <w:p w:rsidR="00C71A3E" w:rsidRDefault="00C71A3E"/>
    <w:p w:rsidR="00C71A3E" w:rsidRDefault="00C71A3E"/>
    <w:p w:rsidR="00C71A3E" w:rsidRDefault="00C71A3E"/>
    <w:p w:rsidR="00C71A3E" w:rsidRDefault="00C71A3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</w:tblGrid>
      <w:tr w:rsidR="00C71A3E" w:rsidTr="00650D79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C71A3E" w:rsidRDefault="00C71A3E" w:rsidP="00650D79">
            <w:pPr>
              <w:tabs>
                <w:tab w:val="left" w:pos="3993"/>
                <w:tab w:val="left" w:pos="4715"/>
              </w:tabs>
              <w:ind w:right="1694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 утверждении Правил аккредитации журналистов при Государственном комитете Республики Татарстан по архивному делу</w:t>
            </w:r>
          </w:p>
          <w:p w:rsidR="00C71A3E" w:rsidRDefault="00C71A3E" w:rsidP="00650D79">
            <w:pPr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C71A3E" w:rsidRDefault="00C71A3E" w:rsidP="00650D79">
            <w:pPr>
              <w:jc w:val="both"/>
              <w:outlineLvl w:val="0"/>
              <w:rPr>
                <w:bCs/>
                <w:sz w:val="28"/>
                <w:szCs w:val="28"/>
              </w:rPr>
            </w:pPr>
          </w:p>
        </w:tc>
      </w:tr>
    </w:tbl>
    <w:p w:rsidR="00C71A3E" w:rsidRDefault="00C71A3E" w:rsidP="00C71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48 Закона Российской Федерации от 27 декабря 1991 года №2124-1 «О средствах массовой информации»</w:t>
      </w:r>
      <w:bookmarkStart w:id="0" w:name="sub_1"/>
      <w:r>
        <w:rPr>
          <w:sz w:val="28"/>
          <w:szCs w:val="28"/>
        </w:rPr>
        <w:t xml:space="preserve"> </w:t>
      </w:r>
      <w:r w:rsidRPr="00E42EFF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E42EFF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42EF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gramStart"/>
      <w:r w:rsidRPr="00E42EFF"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 w:rsidRPr="00E42EF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42EFF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E42EFF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E42EF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2EF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42EFF"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C71A3E" w:rsidRDefault="00C71A3E" w:rsidP="00C71A3E">
      <w:pPr>
        <w:ind w:firstLine="709"/>
        <w:jc w:val="both"/>
        <w:rPr>
          <w:sz w:val="28"/>
          <w:szCs w:val="28"/>
        </w:rPr>
      </w:pPr>
    </w:p>
    <w:p w:rsidR="00C71A3E" w:rsidRDefault="00C71A3E" w:rsidP="00C71A3E">
      <w:pPr>
        <w:pStyle w:val="a7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8C5C92">
        <w:rPr>
          <w:sz w:val="28"/>
          <w:szCs w:val="28"/>
        </w:rPr>
        <w:t xml:space="preserve">Утвердить Правила аккредитации журналистов при </w:t>
      </w:r>
      <w:r w:rsidRPr="008C5C92">
        <w:rPr>
          <w:bCs/>
          <w:sz w:val="28"/>
          <w:szCs w:val="28"/>
        </w:rPr>
        <w:t>Государственном комитете</w:t>
      </w:r>
      <w:r w:rsidRPr="008C5C92">
        <w:rPr>
          <w:sz w:val="28"/>
          <w:szCs w:val="28"/>
        </w:rPr>
        <w:t xml:space="preserve"> </w:t>
      </w:r>
      <w:r w:rsidRPr="008C5C92">
        <w:rPr>
          <w:bCs/>
          <w:sz w:val="28"/>
          <w:szCs w:val="28"/>
        </w:rPr>
        <w:t>Республики Татарстан по архивному делу</w:t>
      </w:r>
      <w:r>
        <w:rPr>
          <w:bCs/>
          <w:sz w:val="28"/>
          <w:szCs w:val="28"/>
        </w:rPr>
        <w:t xml:space="preserve"> (прилагаются)</w:t>
      </w:r>
      <w:r w:rsidRPr="008C5C92">
        <w:rPr>
          <w:bCs/>
          <w:sz w:val="28"/>
          <w:szCs w:val="28"/>
        </w:rPr>
        <w:t>.</w:t>
      </w:r>
    </w:p>
    <w:p w:rsidR="00C71A3E" w:rsidRPr="00DE6527" w:rsidRDefault="00C71A3E" w:rsidP="00C71A3E">
      <w:pPr>
        <w:pStyle w:val="a7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bookmarkStart w:id="1" w:name="sub_9"/>
      <w:bookmarkEnd w:id="0"/>
      <w:r w:rsidRPr="008C5C92">
        <w:rPr>
          <w:sz w:val="28"/>
          <w:szCs w:val="28"/>
        </w:rPr>
        <w:t>Контроль за исполнением настоящего приказа оставляю за собой.</w:t>
      </w:r>
      <w:bookmarkEnd w:id="1"/>
    </w:p>
    <w:p w:rsidR="00C71A3E" w:rsidRPr="00DE6527" w:rsidRDefault="00C71A3E" w:rsidP="00C71A3E">
      <w:pPr>
        <w:pStyle w:val="a7"/>
        <w:ind w:left="709"/>
        <w:jc w:val="both"/>
        <w:rPr>
          <w:bCs/>
          <w:sz w:val="28"/>
          <w:szCs w:val="28"/>
        </w:rPr>
      </w:pPr>
    </w:p>
    <w:p w:rsidR="00C71A3E" w:rsidRDefault="00C71A3E" w:rsidP="00C71A3E">
      <w:pPr>
        <w:pStyle w:val="a6"/>
        <w:ind w:left="6096"/>
        <w:jc w:val="both"/>
        <w:rPr>
          <w:rFonts w:ascii="Times New Roman" w:hAnsi="Times New Roman"/>
          <w:szCs w:val="28"/>
        </w:rPr>
      </w:pPr>
    </w:p>
    <w:p w:rsidR="00C71A3E" w:rsidRDefault="00C71A3E" w:rsidP="00C71A3E">
      <w:pPr>
        <w:pStyle w:val="a6"/>
        <w:ind w:left="6096"/>
        <w:jc w:val="both"/>
        <w:rPr>
          <w:rFonts w:ascii="Times New Roman" w:hAnsi="Times New Roman"/>
          <w:szCs w:val="28"/>
        </w:rPr>
      </w:pPr>
    </w:p>
    <w:p w:rsidR="00C71A3E" w:rsidRDefault="00C71A3E" w:rsidP="00C71A3E">
      <w:pPr>
        <w:pStyle w:val="a6"/>
        <w:ind w:left="6096"/>
        <w:jc w:val="both"/>
        <w:rPr>
          <w:rFonts w:ascii="Times New Roman" w:hAnsi="Times New Roman"/>
          <w:szCs w:val="28"/>
        </w:rPr>
      </w:pPr>
    </w:p>
    <w:p w:rsidR="00C71A3E" w:rsidRDefault="00C71A3E" w:rsidP="00C71A3E">
      <w:pPr>
        <w:pStyle w:val="a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                  Г.З. </w:t>
      </w:r>
      <w:proofErr w:type="spellStart"/>
      <w:r>
        <w:rPr>
          <w:rFonts w:ascii="Times New Roman" w:hAnsi="Times New Roman"/>
          <w:sz w:val="28"/>
          <w:szCs w:val="28"/>
        </w:rPr>
        <w:t>Габдрахманова</w:t>
      </w:r>
      <w:proofErr w:type="spellEnd"/>
    </w:p>
    <w:p w:rsidR="00C71A3E" w:rsidRDefault="00C71A3E" w:rsidP="00C71A3E">
      <w:pPr>
        <w:pStyle w:val="a6"/>
        <w:ind w:right="4818"/>
        <w:jc w:val="both"/>
        <w:rPr>
          <w:rFonts w:ascii="Times New Roman" w:hAnsi="Times New Roman"/>
          <w:szCs w:val="28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Default="00C71A3E" w:rsidP="00C71A3E">
      <w:pPr>
        <w:rPr>
          <w:szCs w:val="24"/>
        </w:rPr>
      </w:pPr>
    </w:p>
    <w:p w:rsidR="00C71A3E" w:rsidRPr="00962451" w:rsidRDefault="00C71A3E" w:rsidP="00C71A3E">
      <w:pPr>
        <w:pStyle w:val="1"/>
        <w:spacing w:before="0" w:after="0"/>
        <w:ind w:left="6663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GoBack"/>
      <w:bookmarkEnd w:id="2"/>
      <w:r w:rsidRPr="00962451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Утверждены приказом Государственного комитета </w:t>
      </w:r>
    </w:p>
    <w:p w:rsidR="00C71A3E" w:rsidRPr="00962451" w:rsidRDefault="00C71A3E" w:rsidP="00C71A3E">
      <w:pPr>
        <w:pStyle w:val="1"/>
        <w:spacing w:before="0" w:after="0"/>
        <w:ind w:left="6663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62451">
        <w:rPr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 по архивному делу</w:t>
      </w:r>
    </w:p>
    <w:p w:rsidR="00C71A3E" w:rsidRPr="00962451" w:rsidRDefault="00C71A3E" w:rsidP="00C71A3E">
      <w:pPr>
        <w:pStyle w:val="1"/>
        <w:spacing w:before="0" w:after="0"/>
        <w:ind w:left="6663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62451">
        <w:rPr>
          <w:rFonts w:ascii="Times New Roman" w:hAnsi="Times New Roman" w:cs="Times New Roman"/>
          <w:b w:val="0"/>
          <w:color w:val="auto"/>
          <w:sz w:val="28"/>
          <w:szCs w:val="28"/>
        </w:rPr>
        <w:t>от «_</w:t>
      </w:r>
      <w:proofErr w:type="gramStart"/>
      <w:r w:rsidRPr="00962451">
        <w:rPr>
          <w:rFonts w:ascii="Times New Roman" w:hAnsi="Times New Roman" w:cs="Times New Roman"/>
          <w:b w:val="0"/>
          <w:color w:val="auto"/>
          <w:sz w:val="28"/>
          <w:szCs w:val="28"/>
        </w:rPr>
        <w:t>_»_</w:t>
      </w:r>
      <w:proofErr w:type="gramEnd"/>
      <w:r w:rsidRPr="00962451">
        <w:rPr>
          <w:rFonts w:ascii="Times New Roman" w:hAnsi="Times New Roman" w:cs="Times New Roman"/>
          <w:b w:val="0"/>
          <w:color w:val="auto"/>
          <w:sz w:val="28"/>
          <w:szCs w:val="28"/>
        </w:rPr>
        <w:t>______20___№_____</w:t>
      </w:r>
    </w:p>
    <w:p w:rsidR="00C71A3E" w:rsidRPr="00962451" w:rsidRDefault="00C71A3E" w:rsidP="00C71A3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71A3E" w:rsidRPr="00962451" w:rsidRDefault="00C71A3E" w:rsidP="00C71A3E">
      <w:pPr>
        <w:ind w:firstLine="709"/>
      </w:pPr>
    </w:p>
    <w:p w:rsidR="00C71A3E" w:rsidRPr="00962451" w:rsidRDefault="00C71A3E" w:rsidP="00C71A3E">
      <w:pPr>
        <w:ind w:firstLine="709"/>
      </w:pPr>
    </w:p>
    <w:p w:rsidR="00C71A3E" w:rsidRPr="00962451" w:rsidRDefault="00C71A3E" w:rsidP="00C71A3E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62451">
        <w:rPr>
          <w:rFonts w:ascii="Times New Roman" w:hAnsi="Times New Roman" w:cs="Times New Roman"/>
          <w:b w:val="0"/>
          <w:color w:val="auto"/>
          <w:sz w:val="28"/>
          <w:szCs w:val="28"/>
        </w:rPr>
        <w:t>Правила</w:t>
      </w:r>
    </w:p>
    <w:p w:rsidR="00C71A3E" w:rsidRPr="00962451" w:rsidRDefault="00C71A3E" w:rsidP="00C71A3E">
      <w:pPr>
        <w:ind w:firstLine="709"/>
        <w:jc w:val="center"/>
        <w:outlineLvl w:val="0"/>
        <w:rPr>
          <w:bCs/>
          <w:sz w:val="28"/>
          <w:szCs w:val="28"/>
        </w:rPr>
      </w:pPr>
      <w:r w:rsidRPr="00962451">
        <w:rPr>
          <w:sz w:val="28"/>
          <w:szCs w:val="28"/>
        </w:rPr>
        <w:t xml:space="preserve">аккредитации журналистов при </w:t>
      </w:r>
      <w:r w:rsidRPr="00962451">
        <w:rPr>
          <w:bCs/>
          <w:sz w:val="28"/>
          <w:szCs w:val="28"/>
        </w:rPr>
        <w:t>Государственном комитете</w:t>
      </w:r>
    </w:p>
    <w:p w:rsidR="00C71A3E" w:rsidRPr="00962451" w:rsidRDefault="00C71A3E" w:rsidP="00C71A3E">
      <w:pPr>
        <w:ind w:firstLine="709"/>
        <w:jc w:val="center"/>
        <w:outlineLvl w:val="0"/>
        <w:rPr>
          <w:bCs/>
          <w:sz w:val="28"/>
          <w:szCs w:val="28"/>
        </w:rPr>
      </w:pPr>
      <w:r w:rsidRPr="00962451">
        <w:rPr>
          <w:bCs/>
          <w:sz w:val="28"/>
          <w:szCs w:val="28"/>
        </w:rPr>
        <w:t>Республики Татарстан по архивному делу</w:t>
      </w:r>
    </w:p>
    <w:p w:rsidR="00C71A3E" w:rsidRPr="00962451" w:rsidRDefault="00C71A3E" w:rsidP="00C71A3E">
      <w:pPr>
        <w:ind w:firstLine="709"/>
        <w:jc w:val="center"/>
        <w:outlineLvl w:val="0"/>
        <w:rPr>
          <w:bCs/>
          <w:sz w:val="28"/>
          <w:szCs w:val="28"/>
        </w:rPr>
      </w:pPr>
    </w:p>
    <w:p w:rsidR="00C71A3E" w:rsidRPr="00962451" w:rsidRDefault="00C71A3E" w:rsidP="00C71A3E">
      <w:pPr>
        <w:jc w:val="center"/>
      </w:pPr>
    </w:p>
    <w:p w:rsidR="00C71A3E" w:rsidRPr="00962451" w:rsidRDefault="00C71A3E" w:rsidP="00C71A3E">
      <w:pPr>
        <w:pStyle w:val="1"/>
        <w:numPr>
          <w:ilvl w:val="0"/>
          <w:numId w:val="2"/>
        </w:numPr>
        <w:spacing w:before="0" w:after="0"/>
        <w:ind w:left="0"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sub_1100"/>
      <w:r w:rsidRPr="00962451">
        <w:rPr>
          <w:rFonts w:ascii="Times New Roman" w:hAnsi="Times New Roman" w:cs="Times New Roman"/>
          <w:b w:val="0"/>
          <w:color w:val="auto"/>
          <w:sz w:val="28"/>
          <w:szCs w:val="28"/>
        </w:rPr>
        <w:t>Общие положения</w:t>
      </w:r>
    </w:p>
    <w:p w:rsidR="00C71A3E" w:rsidRPr="00962451" w:rsidRDefault="00C71A3E" w:rsidP="00C71A3E">
      <w:pPr>
        <w:ind w:firstLine="709"/>
        <w:jc w:val="both"/>
      </w:pPr>
    </w:p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  <w:bookmarkStart w:id="4" w:name="sub_1101"/>
      <w:bookmarkEnd w:id="3"/>
      <w:r w:rsidRPr="00962451">
        <w:rPr>
          <w:sz w:val="28"/>
          <w:szCs w:val="28"/>
        </w:rPr>
        <w:t>1.1. Настоящие П</w:t>
      </w:r>
      <w:hyperlink r:id="rId5" w:history="1">
        <w:r w:rsidRPr="00962451">
          <w:rPr>
            <w:sz w:val="28"/>
            <w:szCs w:val="28"/>
          </w:rPr>
          <w:t>равила</w:t>
        </w:r>
      </w:hyperlink>
      <w:r w:rsidRPr="00962451">
        <w:rPr>
          <w:sz w:val="28"/>
          <w:szCs w:val="28"/>
        </w:rPr>
        <w:t xml:space="preserve"> в соответствии со статьей 48 Закона Российской Федерации от 27 декабря 1991 года № 2124-1 «О средствах массовой информации» регламентируют порядок аккредитации журналистов средств массовой информации при Государственном комитете Республики Татарстан по архивному делу (далее – аккредитация, Госкомархив РТ). </w:t>
      </w:r>
    </w:p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  <w:r w:rsidRPr="00962451">
        <w:rPr>
          <w:sz w:val="28"/>
          <w:szCs w:val="28"/>
        </w:rPr>
        <w:t>1.2. Аккредитация осуществляется бессрочно. По желанию редакции средства массовой информации аккредитация может быть осуществлена на срок, необходимый для выполнения конкретного редакционного задания (временная аккредитация).</w:t>
      </w:r>
    </w:p>
    <w:bookmarkEnd w:id="4"/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</w:p>
    <w:p w:rsidR="00C71A3E" w:rsidRPr="00962451" w:rsidRDefault="00C71A3E" w:rsidP="00C71A3E">
      <w:pPr>
        <w:pStyle w:val="1"/>
        <w:numPr>
          <w:ilvl w:val="0"/>
          <w:numId w:val="2"/>
        </w:numPr>
        <w:spacing w:before="0" w:after="0"/>
        <w:ind w:left="0"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sub_1200"/>
      <w:r w:rsidRPr="00962451">
        <w:rPr>
          <w:rFonts w:ascii="Times New Roman" w:hAnsi="Times New Roman" w:cs="Times New Roman"/>
          <w:b w:val="0"/>
          <w:color w:val="auto"/>
          <w:sz w:val="28"/>
          <w:szCs w:val="28"/>
        </w:rPr>
        <w:t>Право на аккредитацию</w:t>
      </w:r>
    </w:p>
    <w:p w:rsidR="00C71A3E" w:rsidRPr="00962451" w:rsidRDefault="00C71A3E" w:rsidP="00C71A3E">
      <w:pPr>
        <w:ind w:firstLine="709"/>
        <w:jc w:val="both"/>
      </w:pPr>
    </w:p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  <w:bookmarkStart w:id="6" w:name="sub_1204"/>
      <w:bookmarkEnd w:id="5"/>
      <w:r w:rsidRPr="00962451">
        <w:rPr>
          <w:sz w:val="28"/>
          <w:szCs w:val="28"/>
        </w:rPr>
        <w:t>2.1. Право на аккредитацию имеют редакции средств массовой информации независимо от формы собственности и состава учредителей, в том числе зарубежные средства массовой информации.</w:t>
      </w:r>
      <w:bookmarkStart w:id="7" w:name="sub_1205"/>
      <w:bookmarkEnd w:id="6"/>
      <w:r w:rsidRPr="00962451">
        <w:rPr>
          <w:sz w:val="28"/>
          <w:szCs w:val="28"/>
        </w:rPr>
        <w:t xml:space="preserve"> Для аккредитации журналиста зарубежного средства массовой информации необхо</w:t>
      </w:r>
      <w:bookmarkStart w:id="8" w:name="sub_1300"/>
      <w:bookmarkEnd w:id="7"/>
      <w:r w:rsidRPr="00962451">
        <w:rPr>
          <w:sz w:val="28"/>
          <w:szCs w:val="28"/>
        </w:rPr>
        <w:t>димо подтверждение его аккредитации при Министерстве иностранных дел Российской Федерации.</w:t>
      </w:r>
    </w:p>
    <w:p w:rsidR="00C71A3E" w:rsidRPr="00962451" w:rsidRDefault="00C71A3E" w:rsidP="00C71A3E">
      <w:pPr>
        <w:ind w:firstLine="709"/>
        <w:jc w:val="both"/>
        <w:rPr>
          <w:b/>
          <w:sz w:val="28"/>
          <w:szCs w:val="28"/>
        </w:rPr>
      </w:pPr>
    </w:p>
    <w:p w:rsidR="00C71A3E" w:rsidRPr="00962451" w:rsidRDefault="00C71A3E" w:rsidP="00C71A3E">
      <w:pPr>
        <w:pStyle w:val="1"/>
        <w:numPr>
          <w:ilvl w:val="0"/>
          <w:numId w:val="2"/>
        </w:numPr>
        <w:spacing w:before="0" w:after="0"/>
        <w:ind w:left="0"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" w:name="sub_1400"/>
      <w:bookmarkEnd w:id="8"/>
      <w:r w:rsidRPr="00962451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 аккредитации</w:t>
      </w:r>
    </w:p>
    <w:p w:rsidR="00C71A3E" w:rsidRPr="00962451" w:rsidRDefault="00C71A3E" w:rsidP="00C71A3E">
      <w:pPr>
        <w:ind w:firstLine="709"/>
        <w:jc w:val="both"/>
      </w:pPr>
    </w:p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  <w:bookmarkStart w:id="10" w:name="sub_1410"/>
      <w:bookmarkEnd w:id="9"/>
      <w:r w:rsidRPr="00962451">
        <w:rPr>
          <w:sz w:val="28"/>
          <w:szCs w:val="28"/>
        </w:rPr>
        <w:t xml:space="preserve">3.1. Заявка на аккредитацию подается в Госкомархив РТ за подписью руководителя редакции средства массовой информации любым способом, позволяющим подтвердить факт, дату и время получения </w:t>
      </w:r>
      <w:proofErr w:type="spellStart"/>
      <w:r w:rsidRPr="00962451">
        <w:rPr>
          <w:sz w:val="28"/>
          <w:szCs w:val="28"/>
        </w:rPr>
        <w:t>Госкомархивом</w:t>
      </w:r>
      <w:proofErr w:type="spellEnd"/>
      <w:r w:rsidRPr="00962451">
        <w:rPr>
          <w:sz w:val="28"/>
          <w:szCs w:val="28"/>
        </w:rPr>
        <w:t xml:space="preserve"> РТ указанной заявки. </w:t>
      </w:r>
    </w:p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  <w:r w:rsidRPr="00962451">
        <w:rPr>
          <w:sz w:val="28"/>
          <w:szCs w:val="28"/>
        </w:rPr>
        <w:t xml:space="preserve">3.2. В заявке указываются фамилия, имя, отчество (при наличии) журналиста, его должность, рабочий и мобильный телефоны, адрес электронной почты, полное наименование средства массовой информации, дата и номер свидетельства о регистрации средства массовой информации. </w:t>
      </w:r>
    </w:p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  <w:r w:rsidRPr="00962451">
        <w:rPr>
          <w:sz w:val="28"/>
          <w:szCs w:val="28"/>
        </w:rPr>
        <w:t>В заявке на временную аккредитацию также указывается редакционное задание и период его выполнения.</w:t>
      </w:r>
    </w:p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  <w:r w:rsidRPr="00962451">
        <w:rPr>
          <w:sz w:val="28"/>
          <w:szCs w:val="28"/>
        </w:rPr>
        <w:lastRenderedPageBreak/>
        <w:t>Для аккредитации журналиста зарубежного средства массовой информации дополнительно прикладываются копии документов, подтверждающих аккредитацию при Министерстве иностранных дел Российской Федерации.</w:t>
      </w:r>
    </w:p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  <w:r w:rsidRPr="00962451">
        <w:rPr>
          <w:sz w:val="28"/>
          <w:szCs w:val="28"/>
        </w:rPr>
        <w:t>3.3. Заявки, не соответствующие требованиям пункта 3.2. настоящего Правил, не рассматриваются.</w:t>
      </w:r>
    </w:p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  <w:bookmarkStart w:id="11" w:name="sub_1412"/>
      <w:bookmarkEnd w:id="10"/>
      <w:r w:rsidRPr="00962451">
        <w:rPr>
          <w:sz w:val="28"/>
          <w:szCs w:val="28"/>
        </w:rPr>
        <w:t xml:space="preserve">3.4. Решение об аккредитации (об отказе в аккредитации) принимается </w:t>
      </w:r>
      <w:r>
        <w:rPr>
          <w:sz w:val="28"/>
          <w:szCs w:val="28"/>
        </w:rPr>
        <w:t>председателем</w:t>
      </w:r>
      <w:r w:rsidRPr="00962451">
        <w:rPr>
          <w:sz w:val="28"/>
          <w:szCs w:val="28"/>
        </w:rPr>
        <w:t xml:space="preserve"> </w:t>
      </w:r>
      <w:proofErr w:type="spellStart"/>
      <w:r w:rsidRPr="00962451">
        <w:rPr>
          <w:sz w:val="28"/>
          <w:szCs w:val="28"/>
        </w:rPr>
        <w:t>Госкомархива</w:t>
      </w:r>
      <w:proofErr w:type="spellEnd"/>
      <w:r w:rsidRPr="00962451">
        <w:rPr>
          <w:sz w:val="28"/>
          <w:szCs w:val="28"/>
        </w:rPr>
        <w:t xml:space="preserve"> РТ не позднее двух рабочих дней со дня поступления заявки. Такое решение не позднее следующего рабочего дня со дня издания соответствующего приказа </w:t>
      </w:r>
      <w:r>
        <w:rPr>
          <w:sz w:val="28"/>
          <w:szCs w:val="28"/>
        </w:rPr>
        <w:t xml:space="preserve">председателя </w:t>
      </w:r>
      <w:proofErr w:type="spellStart"/>
      <w:r w:rsidRPr="0086755F">
        <w:rPr>
          <w:sz w:val="28"/>
          <w:szCs w:val="28"/>
        </w:rPr>
        <w:t>Госкомархива</w:t>
      </w:r>
      <w:proofErr w:type="spellEnd"/>
      <w:r w:rsidRPr="0086755F">
        <w:rPr>
          <w:sz w:val="28"/>
          <w:szCs w:val="28"/>
        </w:rPr>
        <w:t xml:space="preserve"> РТ </w:t>
      </w:r>
      <w:r w:rsidRPr="00962451">
        <w:rPr>
          <w:sz w:val="28"/>
          <w:szCs w:val="28"/>
        </w:rPr>
        <w:t xml:space="preserve">доводится до сведения редакции средства массовой информации, направившей заявку, любым способом, позволяющим подтвердить факт, дату и время его получения редакцией. </w:t>
      </w:r>
    </w:p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  <w:r w:rsidRPr="00962451">
        <w:rPr>
          <w:sz w:val="28"/>
          <w:szCs w:val="28"/>
        </w:rPr>
        <w:t xml:space="preserve">3.5. </w:t>
      </w:r>
      <w:bookmarkStart w:id="12" w:name="sub_1415"/>
      <w:bookmarkEnd w:id="11"/>
      <w:r w:rsidRPr="00962451">
        <w:rPr>
          <w:sz w:val="28"/>
          <w:szCs w:val="28"/>
        </w:rPr>
        <w:t>В аккредитации отказывается в случае, если средств</w:t>
      </w:r>
      <w:r>
        <w:rPr>
          <w:sz w:val="28"/>
          <w:szCs w:val="28"/>
        </w:rPr>
        <w:t>а</w:t>
      </w:r>
      <w:r w:rsidRPr="00962451">
        <w:rPr>
          <w:sz w:val="28"/>
          <w:szCs w:val="28"/>
        </w:rPr>
        <w:t xml:space="preserve"> массовой информации носит специализированный характер (рекламный, справочный, развлекательный).</w:t>
      </w:r>
    </w:p>
    <w:bookmarkEnd w:id="12"/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  <w:r w:rsidRPr="00962451">
        <w:rPr>
          <w:sz w:val="28"/>
          <w:szCs w:val="28"/>
        </w:rPr>
        <w:t xml:space="preserve">3.6. Рассмотрение заявки об аккредитации, а также информирование редакции средства массовой информации о принятом решении осуществляются </w:t>
      </w:r>
      <w:r w:rsidRPr="009A17AB">
        <w:rPr>
          <w:sz w:val="28"/>
          <w:szCs w:val="28"/>
        </w:rPr>
        <w:t xml:space="preserve">пресс – секретарем </w:t>
      </w:r>
      <w:proofErr w:type="spellStart"/>
      <w:r w:rsidRPr="009A17AB">
        <w:rPr>
          <w:sz w:val="28"/>
          <w:szCs w:val="28"/>
        </w:rPr>
        <w:t>Госкомархива</w:t>
      </w:r>
      <w:proofErr w:type="spellEnd"/>
      <w:r w:rsidRPr="009A17AB">
        <w:rPr>
          <w:sz w:val="28"/>
          <w:szCs w:val="28"/>
        </w:rPr>
        <w:t xml:space="preserve"> РТ в порядке и сроки, установленные настоящими Правилами.</w:t>
      </w:r>
    </w:p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</w:p>
    <w:p w:rsidR="00C71A3E" w:rsidRPr="00962451" w:rsidRDefault="00C71A3E" w:rsidP="00C71A3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sub_1600"/>
      <w:r w:rsidRPr="00962451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IV</w:t>
      </w:r>
      <w:r w:rsidRPr="00962451">
        <w:rPr>
          <w:rFonts w:ascii="Times New Roman" w:hAnsi="Times New Roman" w:cs="Times New Roman"/>
          <w:b w:val="0"/>
          <w:color w:val="auto"/>
          <w:sz w:val="28"/>
          <w:szCs w:val="28"/>
        </w:rPr>
        <w:t>. Права и обязанности аккредитованных журналистов</w:t>
      </w:r>
    </w:p>
    <w:bookmarkEnd w:id="13"/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</w:p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  <w:bookmarkStart w:id="14" w:name="sub_1617"/>
      <w:r w:rsidRPr="00962451">
        <w:rPr>
          <w:sz w:val="28"/>
          <w:szCs w:val="28"/>
        </w:rPr>
        <w:t>4.1. Аккредитованные журналисты имеют право:</w:t>
      </w:r>
    </w:p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  <w:r w:rsidRPr="00962451">
        <w:rPr>
          <w:sz w:val="28"/>
          <w:szCs w:val="28"/>
        </w:rPr>
        <w:t>присутствовать на мероприятии;</w:t>
      </w:r>
    </w:p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  <w:r w:rsidRPr="00962451">
        <w:rPr>
          <w:sz w:val="28"/>
          <w:szCs w:val="28"/>
        </w:rPr>
        <w:t>получать копии официальных документов о мероприятии (повестки дня, пресс-релизов, информацио</w:t>
      </w:r>
      <w:r>
        <w:rPr>
          <w:sz w:val="28"/>
          <w:szCs w:val="28"/>
        </w:rPr>
        <w:t xml:space="preserve">нно-справочных, статистических, </w:t>
      </w:r>
      <w:r w:rsidRPr="00962451">
        <w:rPr>
          <w:sz w:val="28"/>
          <w:szCs w:val="28"/>
        </w:rPr>
        <w:t>аналитических и иных материалов), которыми располагает Госкомархив РТ;</w:t>
      </w:r>
    </w:p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  <w:r w:rsidRPr="00962451">
        <w:rPr>
          <w:sz w:val="28"/>
          <w:szCs w:val="28"/>
        </w:rPr>
        <w:t>знакомиться с предназначенными для публикации информационно-справочными материалами;</w:t>
      </w:r>
    </w:p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  <w:r w:rsidRPr="00962451">
        <w:rPr>
          <w:sz w:val="28"/>
          <w:szCs w:val="28"/>
        </w:rPr>
        <w:t>иные права, предусмотренные законодательством Российской Федерации.</w:t>
      </w:r>
    </w:p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  <w:r w:rsidRPr="00962451">
        <w:rPr>
          <w:sz w:val="28"/>
          <w:szCs w:val="28"/>
        </w:rPr>
        <w:t>4.2. Аккредитованные журналисты обязаны:</w:t>
      </w:r>
    </w:p>
    <w:bookmarkEnd w:id="14"/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  <w:r w:rsidRPr="00962451">
        <w:rPr>
          <w:sz w:val="28"/>
          <w:szCs w:val="28"/>
        </w:rPr>
        <w:t>соблюдать регламент мероприятия и не вмешиваться в его ход, если оно не организовано специально для средств массовой информации;</w:t>
      </w:r>
    </w:p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  <w:r w:rsidRPr="00962451">
        <w:rPr>
          <w:sz w:val="28"/>
          <w:szCs w:val="28"/>
        </w:rPr>
        <w:t>не препятствовать деятельности участников мероприятия;</w:t>
      </w:r>
    </w:p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  <w:r w:rsidRPr="00962451">
        <w:rPr>
          <w:sz w:val="28"/>
          <w:szCs w:val="28"/>
        </w:rPr>
        <w:t xml:space="preserve">при использовании в публикациях (работе в эфире) пресс-релизов, информационно-справочных, статистических, аналитических и иных материалов, предоставленных </w:t>
      </w:r>
      <w:proofErr w:type="spellStart"/>
      <w:r w:rsidRPr="00962451">
        <w:rPr>
          <w:sz w:val="28"/>
          <w:szCs w:val="28"/>
        </w:rPr>
        <w:t>Госкомархивом</w:t>
      </w:r>
      <w:proofErr w:type="spellEnd"/>
      <w:r w:rsidRPr="00962451">
        <w:rPr>
          <w:sz w:val="28"/>
          <w:szCs w:val="28"/>
        </w:rPr>
        <w:t xml:space="preserve"> РТ, ссылаться на источник информации;</w:t>
      </w:r>
    </w:p>
    <w:p w:rsidR="00C71A3E" w:rsidRPr="00962451" w:rsidRDefault="00C71A3E" w:rsidP="00C71A3E">
      <w:pPr>
        <w:ind w:firstLine="709"/>
        <w:jc w:val="both"/>
        <w:rPr>
          <w:sz w:val="28"/>
          <w:szCs w:val="28"/>
        </w:rPr>
      </w:pPr>
      <w:r w:rsidRPr="00962451">
        <w:rPr>
          <w:sz w:val="28"/>
          <w:szCs w:val="28"/>
        </w:rPr>
        <w:t xml:space="preserve">при осуществлении своей профессиональной деятельности не распространять не соответствующие действительности сведения о деятельности </w:t>
      </w:r>
      <w:proofErr w:type="spellStart"/>
      <w:r w:rsidRPr="00962451">
        <w:rPr>
          <w:sz w:val="28"/>
          <w:szCs w:val="28"/>
        </w:rPr>
        <w:t>Госкомархива</w:t>
      </w:r>
      <w:proofErr w:type="spellEnd"/>
      <w:r w:rsidRPr="00962451">
        <w:rPr>
          <w:sz w:val="28"/>
          <w:szCs w:val="28"/>
        </w:rPr>
        <w:t xml:space="preserve"> РТ.</w:t>
      </w:r>
    </w:p>
    <w:p w:rsidR="00C71A3E" w:rsidRPr="00962451" w:rsidRDefault="00C71A3E" w:rsidP="00C71A3E">
      <w:pPr>
        <w:jc w:val="both"/>
        <w:rPr>
          <w:szCs w:val="24"/>
        </w:rPr>
      </w:pPr>
    </w:p>
    <w:p w:rsidR="00C551ED" w:rsidRDefault="00C551ED"/>
    <w:sectPr w:rsidR="00C551ED" w:rsidSect="005769E3">
      <w:headerReference w:type="even" r:id="rId6"/>
      <w:headerReference w:type="default" r:id="rId7"/>
      <w:pgSz w:w="11906" w:h="16838"/>
      <w:pgMar w:top="1134" w:right="567" w:bottom="1134" w:left="1134" w:header="709" w:footer="709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483" w:rsidRDefault="00C71A3E" w:rsidP="00873483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483" w:rsidRDefault="00C71A3E" w:rsidP="00873483">
    <w:pPr>
      <w:pStyle w:val="a4"/>
      <w:jc w:val="center"/>
    </w:pPr>
  </w:p>
  <w:p w:rsidR="00873483" w:rsidRDefault="00C71A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E521D"/>
    <w:multiLevelType w:val="hybridMultilevel"/>
    <w:tmpl w:val="CECAC7F8"/>
    <w:lvl w:ilvl="0" w:tplc="3DB0D5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F820E4"/>
    <w:multiLevelType w:val="hybridMultilevel"/>
    <w:tmpl w:val="39D40296"/>
    <w:lvl w:ilvl="0" w:tplc="CC82514C">
      <w:start w:val="1"/>
      <w:numFmt w:val="upperRoman"/>
      <w:lvlText w:val="%1."/>
      <w:lvlJc w:val="left"/>
      <w:pPr>
        <w:ind w:left="143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3E"/>
    <w:rsid w:val="00686705"/>
    <w:rsid w:val="00C551ED"/>
    <w:rsid w:val="00C71A3E"/>
    <w:rsid w:val="00D0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825F"/>
  <w15:chartTrackingRefBased/>
  <w15:docId w15:val="{D9FFE64C-F04F-474E-A2BB-95538A75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A3E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1A3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59"/>
    <w:rsid w:val="00C7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1A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A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C71A3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C71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911705926C6352A203BBBE20E9A35369EF10231585E661C1B7F40BDF72FAAA0F9CF8834CCEEE36F10C6288D41DBE9150F2B1CFFC9C9C7DF3372D6D3Fp5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USER-306</cp:lastModifiedBy>
  <cp:revision>1</cp:revision>
  <dcterms:created xsi:type="dcterms:W3CDTF">2019-07-01T11:54:00Z</dcterms:created>
  <dcterms:modified xsi:type="dcterms:W3CDTF">2019-07-01T11:55:00Z</dcterms:modified>
</cp:coreProperties>
</file>