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66F4D" w:rsidRPr="00EA6E54" w:rsidRDefault="000E517D" w:rsidP="00BD24E6">
      <w:pPr>
        <w:tabs>
          <w:tab w:val="left" w:pos="807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EA6E5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</w:tblGrid>
      <w:tr w:rsidR="006D09C9" w:rsidRPr="005A73F4" w:rsidTr="00F15A2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D09C9" w:rsidRPr="005A73F4" w:rsidRDefault="006D09C9" w:rsidP="00395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3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5B7F" w:rsidRPr="005A73F4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="00F15A27" w:rsidRPr="005A73F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395B7F" w:rsidRPr="005A73F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7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FA7" w:rsidRPr="005A73F4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5A73F4">
              <w:rPr>
                <w:rFonts w:ascii="Times New Roman" w:hAnsi="Times New Roman" w:cs="Times New Roman"/>
                <w:sz w:val="28"/>
                <w:szCs w:val="28"/>
              </w:rPr>
              <w:t>экспертно-проверочно</w:t>
            </w:r>
            <w:r w:rsidR="00F15A27" w:rsidRPr="005A73F4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5A73F4">
              <w:rPr>
                <w:rFonts w:ascii="Times New Roman" w:hAnsi="Times New Roman" w:cs="Times New Roman"/>
                <w:sz w:val="28"/>
                <w:szCs w:val="28"/>
              </w:rPr>
              <w:t>и методической комиссии Государственного комитета</w:t>
            </w:r>
            <w:r w:rsidR="00F15A27" w:rsidRPr="005A7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3F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по архивному делу</w:t>
            </w:r>
          </w:p>
        </w:tc>
      </w:tr>
    </w:tbl>
    <w:p w:rsidR="001A3935" w:rsidRPr="005A73F4" w:rsidRDefault="001A3935" w:rsidP="00F66F4D">
      <w:pPr>
        <w:rPr>
          <w:rFonts w:ascii="Times New Roman" w:hAnsi="Times New Roman" w:cs="Times New Roman"/>
          <w:sz w:val="28"/>
          <w:szCs w:val="28"/>
        </w:rPr>
      </w:pPr>
    </w:p>
    <w:p w:rsidR="00413F3D" w:rsidRPr="005A73F4" w:rsidRDefault="00413F3D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725" w:rsidRPr="005A73F4" w:rsidRDefault="00993119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F15A27" w:rsidRPr="005A73F4">
        <w:rPr>
          <w:rFonts w:ascii="Times New Roman" w:hAnsi="Times New Roman" w:cs="Times New Roman"/>
          <w:sz w:val="28"/>
          <w:szCs w:val="28"/>
        </w:rPr>
        <w:t>0</w:t>
      </w:r>
      <w:r w:rsidR="002E7AAF" w:rsidRPr="005A73F4">
        <w:rPr>
          <w:rFonts w:ascii="Times New Roman" w:hAnsi="Times New Roman" w:cs="Times New Roman"/>
          <w:sz w:val="28"/>
          <w:szCs w:val="28"/>
        </w:rPr>
        <w:t>9</w:t>
      </w:r>
      <w:r w:rsidR="00F15A27" w:rsidRPr="005A73F4">
        <w:rPr>
          <w:rFonts w:ascii="Times New Roman" w:hAnsi="Times New Roman" w:cs="Times New Roman"/>
          <w:sz w:val="28"/>
          <w:szCs w:val="28"/>
        </w:rPr>
        <w:t>.08.</w:t>
      </w:r>
      <w:r w:rsidR="002E7AAF" w:rsidRPr="005A73F4">
        <w:rPr>
          <w:rFonts w:ascii="Times New Roman" w:hAnsi="Times New Roman" w:cs="Times New Roman"/>
          <w:sz w:val="28"/>
          <w:szCs w:val="28"/>
        </w:rPr>
        <w:t>2016</w:t>
      </w:r>
      <w:r w:rsidR="00F15A27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2E7AAF" w:rsidRPr="005A73F4">
        <w:rPr>
          <w:rFonts w:ascii="Times New Roman" w:hAnsi="Times New Roman" w:cs="Times New Roman"/>
          <w:sz w:val="28"/>
          <w:szCs w:val="28"/>
        </w:rPr>
        <w:t>№ 541</w:t>
      </w:r>
      <w:r w:rsidRPr="005A73F4">
        <w:rPr>
          <w:rFonts w:ascii="Times New Roman" w:hAnsi="Times New Roman" w:cs="Times New Roman"/>
          <w:sz w:val="28"/>
          <w:szCs w:val="28"/>
        </w:rPr>
        <w:t xml:space="preserve"> «Вопросы Государственного комитета Республики Татарстан по архивному делу»</w:t>
      </w:r>
      <w:r w:rsidR="00F15A27" w:rsidRPr="005A7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725" w:rsidRPr="005A73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р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и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к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а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з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ы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в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а</w:t>
      </w:r>
      <w:r w:rsidR="002E7AAF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A02725" w:rsidRPr="005A73F4">
        <w:rPr>
          <w:rFonts w:ascii="Times New Roman" w:hAnsi="Times New Roman" w:cs="Times New Roman"/>
          <w:sz w:val="28"/>
          <w:szCs w:val="28"/>
        </w:rPr>
        <w:t>ю:</w:t>
      </w:r>
    </w:p>
    <w:p w:rsidR="00854EC0" w:rsidRPr="005A73F4" w:rsidRDefault="00854EC0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DDE" w:rsidRPr="005A73F4" w:rsidRDefault="00BB1DDE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15A27" w:rsidRPr="005A73F4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5A73F4">
        <w:rPr>
          <w:rFonts w:ascii="Times New Roman" w:hAnsi="Times New Roman" w:cs="Times New Roman"/>
          <w:sz w:val="28"/>
          <w:szCs w:val="28"/>
        </w:rPr>
        <w:t xml:space="preserve">Положение об экспертно-проверочной и методической комиссии Государственного комитета Республики Татарстан по архивному делу. </w:t>
      </w:r>
    </w:p>
    <w:p w:rsidR="00DD63F8" w:rsidRPr="005A73F4" w:rsidRDefault="00C642F1" w:rsidP="00C642F1">
      <w:pPr>
        <w:jc w:val="both"/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27BF" w:rsidRPr="005A73F4">
        <w:rPr>
          <w:rFonts w:ascii="Times New Roman" w:hAnsi="Times New Roman" w:cs="Times New Roman"/>
          <w:sz w:val="28"/>
          <w:szCs w:val="28"/>
        </w:rPr>
        <w:t>2</w:t>
      </w:r>
      <w:r w:rsidR="0012598C" w:rsidRPr="005A73F4">
        <w:rPr>
          <w:rFonts w:ascii="Times New Roman" w:hAnsi="Times New Roman" w:cs="Times New Roman"/>
          <w:sz w:val="28"/>
          <w:szCs w:val="28"/>
        </w:rPr>
        <w:t>.</w:t>
      </w:r>
      <w:r w:rsidRPr="005A7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98C" w:rsidRPr="005A73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598C" w:rsidRPr="005A73F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95B7F" w:rsidRPr="005A73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2598C" w:rsidRPr="005A73F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8667D6" w:rsidRPr="005A73F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AB094E" w:rsidRPr="005A73F4">
        <w:rPr>
          <w:rFonts w:ascii="Times New Roman" w:hAnsi="Times New Roman" w:cs="Times New Roman"/>
          <w:sz w:val="28"/>
          <w:szCs w:val="28"/>
        </w:rPr>
        <w:t>председателя</w:t>
      </w:r>
      <w:r w:rsidRPr="005A73F4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архивному делу</w:t>
      </w:r>
      <w:r w:rsidR="00AB094E" w:rsidRPr="005A73F4">
        <w:rPr>
          <w:rFonts w:ascii="Times New Roman" w:hAnsi="Times New Roman" w:cs="Times New Roman"/>
          <w:sz w:val="28"/>
          <w:szCs w:val="28"/>
        </w:rPr>
        <w:t xml:space="preserve"> </w:t>
      </w:r>
      <w:r w:rsidR="008667D6" w:rsidRPr="005A73F4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="008667D6" w:rsidRPr="005A73F4">
        <w:rPr>
          <w:rFonts w:ascii="Times New Roman" w:hAnsi="Times New Roman" w:cs="Times New Roman"/>
          <w:sz w:val="28"/>
          <w:szCs w:val="28"/>
        </w:rPr>
        <w:t>Шайхутдинов</w:t>
      </w:r>
      <w:r w:rsidR="00AB094E" w:rsidRPr="005A73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667D6" w:rsidRPr="005A73F4">
        <w:rPr>
          <w:rFonts w:ascii="Times New Roman" w:hAnsi="Times New Roman" w:cs="Times New Roman"/>
          <w:sz w:val="28"/>
          <w:szCs w:val="28"/>
        </w:rPr>
        <w:t>.</w:t>
      </w:r>
    </w:p>
    <w:p w:rsidR="00E32C99" w:rsidRPr="005A73F4" w:rsidRDefault="00E32C99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EC0" w:rsidRPr="005A73F4" w:rsidRDefault="00854EC0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725" w:rsidRPr="005A73F4" w:rsidRDefault="00A02725" w:rsidP="009C24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4D" w:rsidRPr="005A73F4" w:rsidRDefault="00D11FD9" w:rsidP="00A02725">
      <w:pPr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>Председатель</w:t>
      </w:r>
      <w:r w:rsidR="00A02725" w:rsidRPr="005A7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54EC0" w:rsidRPr="005A73F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2725" w:rsidRPr="005A73F4">
        <w:rPr>
          <w:rFonts w:ascii="Times New Roman" w:hAnsi="Times New Roman" w:cs="Times New Roman"/>
          <w:sz w:val="28"/>
          <w:szCs w:val="28"/>
        </w:rPr>
        <w:t>И.Х. Аюпова</w:t>
      </w:r>
    </w:p>
    <w:p w:rsidR="00600E45" w:rsidRPr="005A73F4" w:rsidRDefault="00600E45" w:rsidP="00A02725">
      <w:pPr>
        <w:rPr>
          <w:rFonts w:ascii="Times New Roman" w:hAnsi="Times New Roman" w:cs="Times New Roman"/>
          <w:sz w:val="28"/>
          <w:szCs w:val="28"/>
        </w:rPr>
      </w:pPr>
    </w:p>
    <w:p w:rsidR="00FA27BF" w:rsidRPr="005A73F4" w:rsidRDefault="00FA27BF" w:rsidP="00A027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E54" w:rsidRPr="005A73F4" w:rsidRDefault="00EA6E54" w:rsidP="00A02725">
      <w:pPr>
        <w:rPr>
          <w:rFonts w:ascii="Times New Roman" w:hAnsi="Times New Roman" w:cs="Times New Roman"/>
          <w:sz w:val="28"/>
          <w:szCs w:val="28"/>
        </w:rPr>
      </w:pPr>
    </w:p>
    <w:p w:rsidR="00EA6E54" w:rsidRPr="005A73F4" w:rsidRDefault="00EA6E54" w:rsidP="00A02725">
      <w:pPr>
        <w:rPr>
          <w:rFonts w:ascii="Times New Roman" w:hAnsi="Times New Roman" w:cs="Times New Roman"/>
          <w:sz w:val="28"/>
          <w:szCs w:val="28"/>
        </w:rPr>
      </w:pP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  </w:t>
      </w:r>
      <w:hyperlink r:id="rId8" w:history="1"/>
      <w:r w:rsidRPr="005A73F4">
        <w:rPr>
          <w:sz w:val="28"/>
          <w:szCs w:val="28"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A6E54" w:rsidRPr="005A73F4" w:rsidTr="001D05FF">
        <w:tc>
          <w:tcPr>
            <w:tcW w:w="5495" w:type="dxa"/>
          </w:tcPr>
          <w:p w:rsidR="00EA6E54" w:rsidRPr="005A73F4" w:rsidRDefault="00EA6E54" w:rsidP="001D05FF">
            <w:pPr>
              <w:pStyle w:val="a8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EA6E54" w:rsidRPr="005A73F4" w:rsidRDefault="00EA6E54" w:rsidP="001D05FF">
            <w:pP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</w:pPr>
            <w:r w:rsidRPr="005A73F4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  <w:t xml:space="preserve">УТВЕРЖДЕНО </w:t>
            </w:r>
          </w:p>
          <w:p w:rsidR="00EA6E54" w:rsidRPr="005A73F4" w:rsidRDefault="00EA6E54" w:rsidP="001D05FF">
            <w:pP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</w:pPr>
            <w:r w:rsidRPr="005A73F4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  <w:t>приказом Государственного комитета Республики Татарстан по архивному делу</w:t>
            </w:r>
          </w:p>
          <w:p w:rsidR="00EA6E54" w:rsidRPr="005A73F4" w:rsidRDefault="00EA6E54" w:rsidP="001D05FF">
            <w:pP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</w:pPr>
            <w:r w:rsidRPr="005A73F4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</w:rPr>
              <w:t>от 02.11.2016  № 104-од</w:t>
            </w:r>
          </w:p>
          <w:p w:rsidR="00EA6E54" w:rsidRPr="005A73F4" w:rsidRDefault="00EA6E54" w:rsidP="001D05FF">
            <w:pPr>
              <w:pStyle w:val="a8"/>
              <w:spacing w:before="0" w:beforeAutospacing="0" w:after="0" w:afterAutospacing="0"/>
              <w:jc w:val="right"/>
              <w:rPr>
                <w:color w:val="1B1B1B"/>
                <w:sz w:val="28"/>
                <w:szCs w:val="28"/>
              </w:rPr>
            </w:pPr>
          </w:p>
        </w:tc>
      </w:tr>
    </w:tbl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br/>
      </w:r>
      <w:proofErr w:type="gramStart"/>
      <w:r w:rsidRPr="005A73F4">
        <w:rPr>
          <w:rStyle w:val="a9"/>
          <w:color w:val="1B1B1B"/>
          <w:sz w:val="28"/>
          <w:szCs w:val="28"/>
        </w:rPr>
        <w:t>П</w:t>
      </w:r>
      <w:proofErr w:type="gramEnd"/>
      <w:r w:rsidRPr="005A73F4">
        <w:rPr>
          <w:rStyle w:val="a9"/>
          <w:color w:val="1B1B1B"/>
          <w:sz w:val="28"/>
          <w:szCs w:val="28"/>
        </w:rPr>
        <w:t xml:space="preserve"> О Л О Ж Е Н И Е</w:t>
      </w:r>
      <w:r w:rsidRPr="005A73F4">
        <w:rPr>
          <w:rStyle w:val="apple-converted-space"/>
          <w:b/>
          <w:bCs/>
          <w:color w:val="1B1B1B"/>
          <w:sz w:val="28"/>
          <w:szCs w:val="28"/>
        </w:rPr>
        <w:t> </w:t>
      </w:r>
      <w:r w:rsidRPr="005A73F4">
        <w:rPr>
          <w:b/>
          <w:bCs/>
          <w:color w:val="1B1B1B"/>
          <w:sz w:val="28"/>
          <w:szCs w:val="28"/>
        </w:rPr>
        <w:br/>
      </w:r>
      <w:r w:rsidRPr="005A73F4">
        <w:rPr>
          <w:rStyle w:val="a9"/>
          <w:color w:val="1B1B1B"/>
          <w:sz w:val="28"/>
          <w:szCs w:val="28"/>
        </w:rPr>
        <w:t xml:space="preserve">об экспертно-проверочной и методической комиссии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1B1B1B"/>
          <w:sz w:val="28"/>
          <w:szCs w:val="28"/>
        </w:rPr>
      </w:pPr>
      <w:r w:rsidRPr="005A73F4">
        <w:rPr>
          <w:rStyle w:val="a9"/>
          <w:color w:val="1B1B1B"/>
          <w:sz w:val="28"/>
          <w:szCs w:val="28"/>
        </w:rPr>
        <w:t>Государственного комитета</w:t>
      </w:r>
      <w:r w:rsidRPr="005A73F4">
        <w:rPr>
          <w:sz w:val="28"/>
          <w:szCs w:val="28"/>
        </w:rPr>
        <w:t xml:space="preserve"> </w:t>
      </w:r>
      <w:r w:rsidRPr="005A73F4">
        <w:rPr>
          <w:b/>
          <w:sz w:val="28"/>
          <w:szCs w:val="28"/>
        </w:rPr>
        <w:t>Республики Татарстан по архивному делу</w:t>
      </w:r>
      <w:r w:rsidRPr="005A73F4">
        <w:rPr>
          <w:rStyle w:val="a9"/>
          <w:color w:val="1B1B1B"/>
          <w:sz w:val="28"/>
          <w:szCs w:val="28"/>
        </w:rPr>
        <w:t xml:space="preserve">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1B1B1B"/>
          <w:sz w:val="28"/>
          <w:szCs w:val="28"/>
        </w:rPr>
      </w:pP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1B1B1B"/>
          <w:sz w:val="28"/>
          <w:szCs w:val="28"/>
        </w:rPr>
      </w:pPr>
      <w:r w:rsidRPr="005A73F4">
        <w:rPr>
          <w:rStyle w:val="a9"/>
          <w:color w:val="1B1B1B"/>
          <w:sz w:val="28"/>
          <w:szCs w:val="28"/>
        </w:rPr>
        <w:t>1. Общие положения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1.1. </w:t>
      </w:r>
      <w:proofErr w:type="gramStart"/>
      <w:r w:rsidRPr="005A73F4">
        <w:rPr>
          <w:color w:val="1B1B1B"/>
          <w:sz w:val="28"/>
          <w:szCs w:val="28"/>
        </w:rPr>
        <w:t xml:space="preserve">Экспертно-проверочная и методическая комиссия </w:t>
      </w:r>
      <w:r w:rsidRPr="005A73F4">
        <w:rPr>
          <w:rStyle w:val="a9"/>
          <w:b w:val="0"/>
          <w:color w:val="1B1B1B"/>
          <w:sz w:val="28"/>
          <w:szCs w:val="28"/>
        </w:rPr>
        <w:t>Государственного комитета</w:t>
      </w:r>
      <w:r w:rsidRPr="005A73F4">
        <w:rPr>
          <w:b/>
          <w:sz w:val="28"/>
          <w:szCs w:val="28"/>
        </w:rPr>
        <w:t xml:space="preserve"> </w:t>
      </w:r>
      <w:r w:rsidRPr="005A73F4">
        <w:rPr>
          <w:sz w:val="28"/>
          <w:szCs w:val="28"/>
        </w:rPr>
        <w:t>Республики Татарстан по архивному делу</w:t>
      </w:r>
      <w:r w:rsidRPr="005A73F4">
        <w:rPr>
          <w:color w:val="1B1B1B"/>
          <w:sz w:val="28"/>
          <w:szCs w:val="28"/>
        </w:rPr>
        <w:t xml:space="preserve">  (далее - ЭПМК) является постоянно действующим совещательным органом при Государственном комитете Республики Татарстан по архивному делу (далее – Госкомитет), принимающим решения по вопросам, связанных с экспертизой ценности документов в пределах своей компетенции, включением их в состав Архивного фонда Российской Федерации, Архивного фонда Республики Татарстан, а также с определением в его составе</w:t>
      </w:r>
      <w:proofErr w:type="gramEnd"/>
      <w:r w:rsidRPr="005A73F4">
        <w:rPr>
          <w:color w:val="1B1B1B"/>
          <w:sz w:val="28"/>
          <w:szCs w:val="28"/>
        </w:rPr>
        <w:t xml:space="preserve"> особо ценных документов, в том числе уникальных документов, рассмотрением списков источников комплектования Государственного бюджетного учреждения </w:t>
      </w:r>
      <w:r w:rsidRPr="005A73F4">
        <w:rPr>
          <w:sz w:val="28"/>
          <w:szCs w:val="28"/>
        </w:rPr>
        <w:t>«Государственный архив Республики Татарстан» (далее - ГБУ «Государственный архив Республики Татарстан») и муниципальных архивов республики</w:t>
      </w:r>
      <w:r w:rsidRPr="005A73F4">
        <w:rPr>
          <w:color w:val="1B1B1B"/>
          <w:sz w:val="28"/>
          <w:szCs w:val="28"/>
        </w:rPr>
        <w:t>, согласованием инструкций по делопроизводству, примерных и индивидуальных номенклатур дел, положений об архивах и центральных экспертных комиссиях (далее - ЦЭК), экспертных комиссиях (далее - ЭК) организаци</w:t>
      </w:r>
      <w:proofErr w:type="gramStart"/>
      <w:r w:rsidRPr="005A73F4">
        <w:rPr>
          <w:color w:val="1B1B1B"/>
          <w:sz w:val="28"/>
          <w:szCs w:val="28"/>
        </w:rPr>
        <w:t>й-</w:t>
      </w:r>
      <w:proofErr w:type="gramEnd"/>
      <w:r w:rsidRPr="005A73F4">
        <w:rPr>
          <w:color w:val="1B1B1B"/>
          <w:sz w:val="28"/>
          <w:szCs w:val="28"/>
        </w:rPr>
        <w:t xml:space="preserve"> источников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муниципальных архивов республики </w:t>
      </w:r>
      <w:r w:rsidRPr="005A73F4">
        <w:rPr>
          <w:color w:val="1B1B1B"/>
          <w:sz w:val="28"/>
          <w:szCs w:val="28"/>
        </w:rPr>
        <w:t xml:space="preserve">и иных вопросов, отнесённых к её компетенции.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1.2. </w:t>
      </w:r>
      <w:proofErr w:type="gramStart"/>
      <w:r w:rsidRPr="005A73F4">
        <w:rPr>
          <w:color w:val="1B1B1B"/>
          <w:sz w:val="28"/>
          <w:szCs w:val="28"/>
        </w:rPr>
        <w:t xml:space="preserve">В своей деятельности ЭПМК руководствуется Конституцией Российской Федерации, федеральными законами, в том числе Федеральным законом от 22 октября 2004 года № 125-ФЗ «Об архивном деле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культуры Российской Федерации, нормативными правовыми актами, методическими рекомендациями, указаниями Федерального архивного агентства (далее - </w:t>
      </w:r>
      <w:proofErr w:type="spellStart"/>
      <w:r w:rsidRPr="005A73F4">
        <w:rPr>
          <w:color w:val="1B1B1B"/>
          <w:sz w:val="28"/>
          <w:szCs w:val="28"/>
        </w:rPr>
        <w:t>Росархив</w:t>
      </w:r>
      <w:proofErr w:type="spellEnd"/>
      <w:r w:rsidRPr="005A73F4">
        <w:rPr>
          <w:color w:val="1B1B1B"/>
          <w:sz w:val="28"/>
          <w:szCs w:val="28"/>
        </w:rPr>
        <w:t>), решениями Центральной экспертно-проверочной</w:t>
      </w:r>
      <w:proofErr w:type="gramEnd"/>
      <w:r w:rsidRPr="005A73F4">
        <w:rPr>
          <w:color w:val="1B1B1B"/>
          <w:sz w:val="28"/>
          <w:szCs w:val="28"/>
        </w:rPr>
        <w:t xml:space="preserve"> комиссии (далее - ЦЭПК) при </w:t>
      </w:r>
      <w:proofErr w:type="spellStart"/>
      <w:r w:rsidRPr="005A73F4">
        <w:rPr>
          <w:color w:val="1B1B1B"/>
          <w:sz w:val="28"/>
          <w:szCs w:val="28"/>
        </w:rPr>
        <w:t>Росархиве</w:t>
      </w:r>
      <w:proofErr w:type="spellEnd"/>
      <w:r w:rsidRPr="005A73F4">
        <w:rPr>
          <w:color w:val="1B1B1B"/>
          <w:sz w:val="28"/>
          <w:szCs w:val="28"/>
        </w:rPr>
        <w:t xml:space="preserve">, Конституцией Республики Татарстан, </w:t>
      </w:r>
      <w:r w:rsidRPr="005A73F4">
        <w:rPr>
          <w:sz w:val="28"/>
          <w:szCs w:val="28"/>
        </w:rPr>
        <w:t>Законом Республики Татарстан от 13 июня 1996 года № 644 «Об Архивном фонде Республики Татарстан и архивах»</w:t>
      </w:r>
      <w:r w:rsidRPr="005A73F4">
        <w:rPr>
          <w:color w:val="1B1B1B"/>
          <w:sz w:val="28"/>
          <w:szCs w:val="28"/>
        </w:rPr>
        <w:t xml:space="preserve">, указами и распоряжениями Президента Республики Татарстан, постановлениями и распоряжениями Правительства </w:t>
      </w:r>
      <w:r w:rsidRPr="005A73F4">
        <w:rPr>
          <w:color w:val="1B1B1B"/>
          <w:sz w:val="28"/>
          <w:szCs w:val="28"/>
        </w:rPr>
        <w:lastRenderedPageBreak/>
        <w:t>Республики Татарстан, Положением о Госкомитете, приказами и решениями Коллегии Госкомитета,  а также настоящим Положением.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1.3. </w:t>
      </w:r>
      <w:proofErr w:type="gramStart"/>
      <w:r w:rsidRPr="005A73F4">
        <w:rPr>
          <w:color w:val="1B1B1B"/>
          <w:sz w:val="28"/>
          <w:szCs w:val="28"/>
        </w:rPr>
        <w:t xml:space="preserve">Решения ЭПМК, принятые в пределах ее компетенции, </w:t>
      </w:r>
      <w:r w:rsidRPr="005A73F4">
        <w:rPr>
          <w:sz w:val="28"/>
          <w:szCs w:val="28"/>
        </w:rPr>
        <w:t xml:space="preserve">подписанные председателем и секретарем ЭПМК, являются обязательными для исполнения ГБУ «Государственный архив Республики Татарстан» и муниципальными архивами республики, а также органами государственной власти, местного самоуправления муниципальных образований, учреждениями, организациями и предприятиями республики, относящимися к источникам комплектования ГБУ «Государственный архив Республики Татарстан» и муниципальных архивов республики. </w:t>
      </w:r>
      <w:r w:rsidRPr="005A73F4">
        <w:rPr>
          <w:color w:val="1B1B1B"/>
          <w:sz w:val="28"/>
          <w:szCs w:val="28"/>
        </w:rPr>
        <w:t xml:space="preserve">  </w:t>
      </w:r>
      <w:proofErr w:type="gramEnd"/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1.4. Положение об ЭПМК и ее состав утверждается приказами председателя Госкомитета.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center"/>
        <w:rPr>
          <w:bCs/>
          <w:color w:val="1B1B1B"/>
          <w:sz w:val="28"/>
          <w:szCs w:val="28"/>
        </w:rPr>
      </w:pPr>
      <w:r w:rsidRPr="005A73F4">
        <w:rPr>
          <w:bCs/>
          <w:color w:val="1B1B1B"/>
          <w:sz w:val="28"/>
          <w:szCs w:val="28"/>
        </w:rPr>
        <w:t>2. Основные задачи  и функции ЭПМК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bCs/>
          <w:color w:val="1B1B1B"/>
          <w:sz w:val="28"/>
          <w:szCs w:val="28"/>
        </w:rPr>
      </w:pPr>
      <w:r w:rsidRPr="005A73F4">
        <w:rPr>
          <w:bCs/>
          <w:color w:val="1B1B1B"/>
          <w:sz w:val="28"/>
          <w:szCs w:val="28"/>
        </w:rPr>
        <w:t>2.1. Основными задачами ЭПМК являются:</w:t>
      </w:r>
    </w:p>
    <w:p w:rsidR="00EA6E54" w:rsidRPr="005A73F4" w:rsidRDefault="00EA6E54" w:rsidP="00EA6E5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A73F4">
        <w:rPr>
          <w:rFonts w:ascii="Times New Roman" w:hAnsi="Times New Roman" w:cs="Times New Roman"/>
          <w:color w:val="1B1B1B"/>
          <w:sz w:val="28"/>
          <w:szCs w:val="28"/>
        </w:rPr>
        <w:t xml:space="preserve">2.1.1. Определение организаций-источников комплектования </w:t>
      </w:r>
      <w:r w:rsidRPr="005A73F4">
        <w:rPr>
          <w:rFonts w:ascii="Times New Roman" w:hAnsi="Times New Roman" w:cs="Times New Roman"/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rFonts w:ascii="Times New Roman" w:hAnsi="Times New Roman" w:cs="Times New Roman"/>
          <w:color w:val="1B1B1B"/>
          <w:sz w:val="28"/>
          <w:szCs w:val="28"/>
        </w:rPr>
        <w:t xml:space="preserve">муниципальных архивов  республики, состава документов, </w:t>
      </w:r>
      <w:r w:rsidRPr="005A73F4">
        <w:rPr>
          <w:rFonts w:ascii="Times New Roman" w:eastAsia="Times New Roman" w:hAnsi="Times New Roman" w:cs="Times New Roman"/>
          <w:sz w:val="28"/>
          <w:szCs w:val="28"/>
        </w:rPr>
        <w:t xml:space="preserve">подлежащих включению в состав </w:t>
      </w:r>
      <w:r w:rsidRPr="005A73F4">
        <w:rPr>
          <w:rFonts w:ascii="Times New Roman" w:hAnsi="Times New Roman" w:cs="Times New Roman"/>
          <w:color w:val="1B1B1B"/>
          <w:sz w:val="28"/>
          <w:szCs w:val="28"/>
        </w:rPr>
        <w:t>Архивного фонда Российской Федерации и Республики Татарстан в пределах своих полномочий.</w:t>
      </w:r>
      <w:r w:rsidRPr="005A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2.1.2. Рассмотрение и принятие решений по вопросам </w:t>
      </w:r>
      <w:proofErr w:type="gramStart"/>
      <w:r w:rsidRPr="005A73F4">
        <w:rPr>
          <w:color w:val="1B1B1B"/>
          <w:sz w:val="28"/>
          <w:szCs w:val="28"/>
        </w:rPr>
        <w:t>оптимизации состава документов Архивного фонда Республики</w:t>
      </w:r>
      <w:proofErr w:type="gramEnd"/>
      <w:r w:rsidRPr="005A73F4">
        <w:rPr>
          <w:color w:val="1B1B1B"/>
          <w:sz w:val="28"/>
          <w:szCs w:val="28"/>
        </w:rPr>
        <w:t xml:space="preserve"> Татарстан, методическим и практическим вопросам экспертизы ценности документов, включения документов в состав Архивного фонда Республики Татарстан в пределах своих полномочий.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2.1.3. </w:t>
      </w:r>
      <w:proofErr w:type="gramStart"/>
      <w:r w:rsidRPr="005A73F4">
        <w:rPr>
          <w:color w:val="1B1B1B"/>
          <w:sz w:val="28"/>
          <w:szCs w:val="28"/>
        </w:rPr>
        <w:t xml:space="preserve">Решение вопросов, возникающих в процессе подготовки нормативных документов, научно-методических разработок и методических пособий и внедрения их  в практику </w:t>
      </w:r>
      <w:r w:rsidRPr="005A73F4">
        <w:rPr>
          <w:sz w:val="28"/>
          <w:szCs w:val="28"/>
        </w:rPr>
        <w:t>работы ГБУ «Государственный архив Республики Татарстан» и муниципальных архивов  республики.</w:t>
      </w:r>
      <w:proofErr w:type="gramEnd"/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2.1.4. Осуществление методического руководства деятельностью экспертных и методических комиссий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архивов  республики, ЦЭК,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организаций.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 ЭПМК в </w:t>
      </w:r>
      <w:proofErr w:type="gramStart"/>
      <w:r w:rsidRPr="005A73F4">
        <w:rPr>
          <w:color w:val="1B1B1B"/>
          <w:sz w:val="28"/>
          <w:szCs w:val="28"/>
        </w:rPr>
        <w:t>соответствии</w:t>
      </w:r>
      <w:proofErr w:type="gramEnd"/>
      <w:r w:rsidRPr="005A73F4">
        <w:rPr>
          <w:color w:val="1B1B1B"/>
          <w:sz w:val="28"/>
          <w:szCs w:val="28"/>
        </w:rPr>
        <w:t xml:space="preserve"> с возложенными на нее задачами рассматривает: 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2.2.1. методические разработки по вопросам экспертизы ценности архивных документов и комплектования ими </w:t>
      </w:r>
      <w:r w:rsidRPr="005A73F4">
        <w:rPr>
          <w:sz w:val="28"/>
          <w:szCs w:val="28"/>
        </w:rPr>
        <w:t xml:space="preserve">ГБУ «Государственный архив Республики Татарстан», </w:t>
      </w:r>
      <w:r w:rsidRPr="005A73F4">
        <w:rPr>
          <w:color w:val="1B1B1B"/>
          <w:sz w:val="28"/>
          <w:szCs w:val="28"/>
        </w:rPr>
        <w:t>муниципальных архивов  республики, архивов организаций;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2.2.2. списки организаций-источников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республики, в том числе организаций - источников комплектования научно-</w:t>
      </w:r>
      <w:r w:rsidRPr="005A73F4">
        <w:rPr>
          <w:color w:val="1B1B1B"/>
          <w:sz w:val="28"/>
          <w:szCs w:val="28"/>
        </w:rPr>
        <w:lastRenderedPageBreak/>
        <w:t>технической документации, аудиовизуальных документов, изменения и дополнения к спискам;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2.2.3. проекты списков граждан (собственников или владельцев архивных документов) – источников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2.2.4. примерные (типовые, индивидуальные) номенклатуры дел, инструкции по делопроизводству и положения об архивах и экспертных комиссиях (ЦЭК) организаций-источников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2.2.5. примерные и отраслевые перечни документов, подлежащих приему</w:t>
      </w:r>
      <w:r w:rsidRPr="005A73F4">
        <w:rPr>
          <w:sz w:val="28"/>
          <w:szCs w:val="28"/>
        </w:rPr>
        <w:t xml:space="preserve"> в 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муниципальные архивы  республики, изменения и дополнения к этим перечням;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sz w:val="28"/>
          <w:szCs w:val="28"/>
        </w:rPr>
        <w:t>2.2.6.</w:t>
      </w:r>
      <w:r w:rsidRPr="005A73F4">
        <w:rPr>
          <w:color w:val="1B1B1B"/>
          <w:sz w:val="28"/>
          <w:szCs w:val="28"/>
        </w:rPr>
        <w:t xml:space="preserve"> перечни проектов, проблем, по которым научно-техническая документация подлежит передаче на постоянное хранение в </w:t>
      </w:r>
      <w:r w:rsidRPr="005A73F4">
        <w:rPr>
          <w:sz w:val="28"/>
          <w:szCs w:val="28"/>
        </w:rPr>
        <w:t>ГБУ «Государственный архив Республики Татарстан»;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2.2.7. описи дел постоянного хранения: управленческой, научно-технической, аудиовизуальной документации, описи дел по личному составу и временного (свыше 10 лет) хранения, акты об утрате документов, акты о неисправимых повреждениях архивных документов постоянного хранения, по личному составу, представляемых организациями-источниками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 </w:t>
      </w:r>
      <w:proofErr w:type="gramStart"/>
      <w:r w:rsidRPr="005A73F4">
        <w:rPr>
          <w:color w:val="1B1B1B"/>
          <w:sz w:val="28"/>
          <w:szCs w:val="28"/>
        </w:rPr>
        <w:t xml:space="preserve">2.2.8. описи дел постоянного хранения, документов личного происхождения и по личному составу, составленные в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архивах республики, акты описания документов, переработки и усовершенствования описей дел, акты о выделении к уничтожению документов, не подлежащих хранению, акты об утрате документов, акты о неисправимых повреждениях архивных документов постоянного хранения, находящихся в </w:t>
      </w:r>
      <w:r w:rsidRPr="005A73F4">
        <w:rPr>
          <w:sz w:val="28"/>
          <w:szCs w:val="28"/>
        </w:rPr>
        <w:t>ГБУ «Государственный архив Республики Татарстан» и</w:t>
      </w:r>
      <w:proofErr w:type="gramEnd"/>
      <w:r w:rsidRPr="005A73F4">
        <w:rPr>
          <w:sz w:val="28"/>
          <w:szCs w:val="28"/>
        </w:rPr>
        <w:t xml:space="preserve"> </w:t>
      </w:r>
      <w:r w:rsidRPr="005A73F4">
        <w:rPr>
          <w:color w:val="1B1B1B"/>
          <w:sz w:val="28"/>
          <w:szCs w:val="28"/>
        </w:rPr>
        <w:t>муниципальных архивов  республики;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2.2.9. вопросы приема и приобретения</w:t>
      </w:r>
      <w:r w:rsidRPr="005A73F4">
        <w:rPr>
          <w:sz w:val="28"/>
          <w:szCs w:val="28"/>
        </w:rPr>
        <w:t xml:space="preserve"> ГБУ «Государственный архив Республики Татарстан» и муниципальными архивами республики</w:t>
      </w:r>
      <w:r w:rsidRPr="005A73F4">
        <w:rPr>
          <w:color w:val="1B1B1B"/>
          <w:sz w:val="28"/>
          <w:szCs w:val="28"/>
        </w:rPr>
        <w:t xml:space="preserve"> документов личного происхождения;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2.2.10. спорные вопросы экспертизы ценности документов и комплектования ими </w:t>
      </w:r>
      <w:r w:rsidRPr="005A73F4">
        <w:rPr>
          <w:sz w:val="28"/>
          <w:szCs w:val="28"/>
        </w:rPr>
        <w:t>ГБУ «Государственный архив Республики Татарстан» и муниципальными архивами республики, возникающие при отборе и подготовке документов к передаче на постоянное хранение;</w:t>
      </w:r>
      <w:r w:rsidRPr="005A73F4">
        <w:rPr>
          <w:color w:val="1B1B1B"/>
          <w:sz w:val="28"/>
          <w:szCs w:val="28"/>
        </w:rPr>
        <w:t xml:space="preserve"> </w:t>
      </w:r>
    </w:p>
    <w:p w:rsidR="00EA6E54" w:rsidRPr="005A73F4" w:rsidRDefault="00EA6E54" w:rsidP="00EA6E5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5A73F4">
        <w:rPr>
          <w:rFonts w:ascii="Times New Roman" w:hAnsi="Times New Roman" w:cs="Times New Roman"/>
          <w:color w:val="1B1B1B"/>
          <w:sz w:val="28"/>
          <w:szCs w:val="28"/>
        </w:rPr>
        <w:lastRenderedPageBreak/>
        <w:t>2.2.11. предложения по определению сроков хранения документов, не предусмотренных действующими перечнями, т</w:t>
      </w:r>
      <w:r w:rsidRPr="005A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иповыми и примерными номенклатурами дел.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2.2.12. предложения о включении уникальных документов в Республиканский реестр уникальных документов Архивного фонда Республики Татарстан;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2.2.13. предложения о направлении уникальных документов на ЦЭПК при </w:t>
      </w:r>
      <w:proofErr w:type="spellStart"/>
      <w:r w:rsidRPr="005A73F4">
        <w:rPr>
          <w:color w:val="1B1B1B"/>
          <w:sz w:val="28"/>
          <w:szCs w:val="28"/>
        </w:rPr>
        <w:t>Росархиве</w:t>
      </w:r>
      <w:proofErr w:type="spellEnd"/>
      <w:r w:rsidRPr="005A73F4">
        <w:rPr>
          <w:color w:val="1B1B1B"/>
          <w:sz w:val="28"/>
          <w:szCs w:val="28"/>
        </w:rPr>
        <w:t xml:space="preserve"> для включения документов в Государственный реестр уникальных документов Архивного фонда Российской Федерации;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2.2.14. списки фондов, возможно содержащих особо ценные документы, Перечни, </w:t>
      </w:r>
      <w:proofErr w:type="spellStart"/>
      <w:r w:rsidRPr="005A73F4">
        <w:rPr>
          <w:color w:val="1B1B1B"/>
          <w:sz w:val="28"/>
          <w:szCs w:val="28"/>
        </w:rPr>
        <w:t>номерники</w:t>
      </w:r>
      <w:proofErr w:type="spellEnd"/>
      <w:r w:rsidRPr="005A73F4">
        <w:rPr>
          <w:color w:val="1B1B1B"/>
          <w:sz w:val="28"/>
          <w:szCs w:val="28"/>
        </w:rPr>
        <w:t xml:space="preserve"> и описи особо ценных дел (документов), хранящихся в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архивах республики, описей особо ценных дел, представляемых организациями-источниками комплектования </w:t>
      </w:r>
      <w:r w:rsidRPr="005A73F4">
        <w:rPr>
          <w:sz w:val="28"/>
          <w:szCs w:val="28"/>
        </w:rPr>
        <w:t>ГБУ «Государственный архив Республики Татарстан»;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2.2.15. информацию о работе методической, экспертно-методической комиссий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архивов  республики, ЦЭК,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организаций – источников комплектования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 по вопросам, входящим в компетенцию этих комиссий и ЭПМК;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2.2.16. предложения о целесообразности заключения договоров с негосударственными организациями о передаче документов на хранение в </w:t>
      </w:r>
      <w:r w:rsidRPr="005A73F4">
        <w:rPr>
          <w:sz w:val="28"/>
          <w:szCs w:val="28"/>
        </w:rPr>
        <w:t xml:space="preserve">ГБУ «Государственный архив Республики Татарстан», </w:t>
      </w:r>
      <w:r w:rsidRPr="005A73F4">
        <w:rPr>
          <w:color w:val="1B1B1B"/>
          <w:sz w:val="28"/>
          <w:szCs w:val="28"/>
        </w:rPr>
        <w:t xml:space="preserve">муниципальные архивы республики.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2.3. ЭПМК принимает решения: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2.3.1. об утверждении перечней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>. 2.2.5, 2.2.6), описей дел и документов постоянного хранения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>. 2.2.7, 2.2.8), перечней и описей особо ценных документов, а также описей страховых копии (п. 2.2.14), актов (п.2.2.8);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2.3.2. о согласовании</w:t>
      </w:r>
      <w:r w:rsidRPr="005A73F4">
        <w:rPr>
          <w:b/>
          <w:color w:val="1B1B1B"/>
          <w:sz w:val="28"/>
          <w:szCs w:val="28"/>
        </w:rPr>
        <w:t xml:space="preserve"> </w:t>
      </w:r>
      <w:r w:rsidRPr="005A73F4">
        <w:rPr>
          <w:color w:val="1B1B1B"/>
          <w:sz w:val="28"/>
          <w:szCs w:val="28"/>
        </w:rPr>
        <w:t>списков организаций – источников комплектования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 xml:space="preserve">. 2.2.2, 2.2.3), положений об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и архиве, инструкций по делопроизводству, номенклатур дел (п. 2.2.4), описей дел по личному составу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>. 2.2.7, 2.2.8), актов об утрате, неисправимых повреждениях документов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>. 2.2.7, 2.2.8), методических пособий (п. 2.2.1), предложений (</w:t>
      </w:r>
      <w:proofErr w:type="spellStart"/>
      <w:r w:rsidRPr="005A73F4">
        <w:rPr>
          <w:color w:val="1B1B1B"/>
          <w:sz w:val="28"/>
          <w:szCs w:val="28"/>
        </w:rPr>
        <w:t>пп</w:t>
      </w:r>
      <w:proofErr w:type="spellEnd"/>
      <w:r w:rsidRPr="005A73F4">
        <w:rPr>
          <w:color w:val="1B1B1B"/>
          <w:sz w:val="28"/>
          <w:szCs w:val="28"/>
        </w:rPr>
        <w:t>. 2.2.12, 2.2.13).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2.4. </w:t>
      </w:r>
      <w:proofErr w:type="gramStart"/>
      <w:r w:rsidRPr="005A73F4">
        <w:rPr>
          <w:color w:val="1B1B1B"/>
          <w:sz w:val="28"/>
          <w:szCs w:val="28"/>
        </w:rPr>
        <w:t xml:space="preserve">ЭПМК вносит на рассмотрение ЦЭПК при </w:t>
      </w:r>
      <w:proofErr w:type="spellStart"/>
      <w:r w:rsidRPr="005A73F4">
        <w:rPr>
          <w:color w:val="1B1B1B"/>
          <w:sz w:val="28"/>
          <w:szCs w:val="28"/>
        </w:rPr>
        <w:t>Росархиве</w:t>
      </w:r>
      <w:proofErr w:type="spellEnd"/>
      <w:r w:rsidRPr="005A73F4">
        <w:rPr>
          <w:color w:val="1B1B1B"/>
          <w:sz w:val="28"/>
          <w:szCs w:val="28"/>
        </w:rPr>
        <w:t xml:space="preserve"> предложения по разработке (переработке) нормативных документов и методических пособий отраслевого и межотраслевого значения по вопросам экспертизы ценности документов и комплектования, предложения по определению сроков хранения документов, не предусмотренных действующими перечнями, а также по вопросам изменения установленных сроков хранения документов Архивного фонда Российской Федерации в организациях;</w:t>
      </w:r>
      <w:proofErr w:type="gramEnd"/>
      <w:r w:rsidRPr="005A73F4">
        <w:rPr>
          <w:color w:val="1B1B1B"/>
          <w:sz w:val="28"/>
          <w:szCs w:val="28"/>
        </w:rPr>
        <w:t xml:space="preserve"> в необходимых </w:t>
      </w:r>
      <w:proofErr w:type="gramStart"/>
      <w:r w:rsidRPr="005A73F4">
        <w:rPr>
          <w:color w:val="1B1B1B"/>
          <w:sz w:val="28"/>
          <w:szCs w:val="28"/>
        </w:rPr>
        <w:t>случаях</w:t>
      </w:r>
      <w:proofErr w:type="gramEnd"/>
      <w:r w:rsidRPr="005A73F4">
        <w:rPr>
          <w:color w:val="1B1B1B"/>
          <w:sz w:val="28"/>
          <w:szCs w:val="28"/>
        </w:rPr>
        <w:t xml:space="preserve"> обращаться в ЦЭПК </w:t>
      </w:r>
      <w:r w:rsidRPr="005A73F4">
        <w:rPr>
          <w:color w:val="1B1B1B"/>
          <w:sz w:val="28"/>
          <w:szCs w:val="28"/>
        </w:rPr>
        <w:lastRenderedPageBreak/>
        <w:t xml:space="preserve">при </w:t>
      </w:r>
      <w:proofErr w:type="spellStart"/>
      <w:r w:rsidRPr="005A73F4">
        <w:rPr>
          <w:color w:val="1B1B1B"/>
          <w:sz w:val="28"/>
          <w:szCs w:val="28"/>
        </w:rPr>
        <w:t>Росархиве</w:t>
      </w:r>
      <w:proofErr w:type="spellEnd"/>
      <w:r w:rsidRPr="005A73F4">
        <w:rPr>
          <w:color w:val="1B1B1B"/>
          <w:sz w:val="28"/>
          <w:szCs w:val="28"/>
        </w:rPr>
        <w:t xml:space="preserve"> за разъяснениями спорных вопросов экспертизы ценности документов и комплектования ими</w:t>
      </w:r>
      <w:r w:rsidRPr="005A73F4">
        <w:rPr>
          <w:sz w:val="28"/>
          <w:szCs w:val="28"/>
        </w:rPr>
        <w:t xml:space="preserve"> 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архивов  республики и архивов организаций. 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</w:p>
    <w:p w:rsidR="00EA6E54" w:rsidRPr="005A73F4" w:rsidRDefault="00EA6E54" w:rsidP="00EA6E54">
      <w:pPr>
        <w:pStyle w:val="a8"/>
        <w:shd w:val="clear" w:color="auto" w:fill="FFFFFF"/>
        <w:ind w:firstLine="708"/>
        <w:jc w:val="center"/>
        <w:rPr>
          <w:color w:val="1B1B1B"/>
          <w:sz w:val="28"/>
          <w:szCs w:val="28"/>
        </w:rPr>
      </w:pPr>
      <w:r w:rsidRPr="005A73F4">
        <w:rPr>
          <w:bCs/>
          <w:color w:val="1B1B1B"/>
          <w:sz w:val="28"/>
          <w:szCs w:val="28"/>
        </w:rPr>
        <w:t xml:space="preserve">3. Права ЭПМК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3.1. ЭПМК предоставляется право: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3.1.1. в необходимых </w:t>
      </w:r>
      <w:proofErr w:type="gramStart"/>
      <w:r w:rsidRPr="005A73F4">
        <w:rPr>
          <w:color w:val="1B1B1B"/>
          <w:sz w:val="28"/>
          <w:szCs w:val="28"/>
        </w:rPr>
        <w:t>случаях</w:t>
      </w:r>
      <w:proofErr w:type="gramEnd"/>
      <w:r w:rsidRPr="005A73F4">
        <w:rPr>
          <w:color w:val="1B1B1B"/>
          <w:sz w:val="28"/>
          <w:szCs w:val="28"/>
        </w:rPr>
        <w:t xml:space="preserve"> при рассмотрении описей дел постоянного хранения требовать предоставления организациями – источниками комплектования</w:t>
      </w:r>
      <w:r w:rsidRPr="005A73F4">
        <w:rPr>
          <w:sz w:val="28"/>
          <w:szCs w:val="28"/>
        </w:rPr>
        <w:t xml:space="preserve"> 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республики актов о выделении к уничтожению архивных документов, не подлежащих хранению;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3.1.2. рекомендовать организациям принятие мер по розыску недостающих дел (документов) постоянного хранения, запрашивать письменные объяснения руководителей о причинах отсутствия, утраты или незаконного уничтожения документов, а в случае необходимости заслушивать председателей ЦЭК,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организаций на заседаниях ЭПМК;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3.1.3. запрашивать предложения и заключения архивных и других организаций по методическим и практическим вопросам отбора документов на хранение и к уничтожению, а также протоколы заседаний ЦЭК и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по рассмотрению указанных вопросов и документы к ним;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3.1.4. информировать руководителей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>муниципальных архивов  республики, организаци</w:t>
      </w:r>
      <w:proofErr w:type="gramStart"/>
      <w:r w:rsidRPr="005A73F4">
        <w:rPr>
          <w:color w:val="1B1B1B"/>
          <w:sz w:val="28"/>
          <w:szCs w:val="28"/>
        </w:rPr>
        <w:t>й-</w:t>
      </w:r>
      <w:proofErr w:type="gramEnd"/>
      <w:r w:rsidRPr="005A73F4">
        <w:rPr>
          <w:color w:val="1B1B1B"/>
          <w:sz w:val="28"/>
          <w:szCs w:val="28"/>
        </w:rPr>
        <w:t xml:space="preserve"> источников их комплектования по вопросам, относящимся к деятельности их ЦЭК, ЭК;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3.1.5. требовать от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архивов республики, организаций-источников их комплектования соблюдения требований настоящего Положения, нормативов по оформлению и представлению документов на рассмотрение ЭПМК, возвращать составителям для </w:t>
      </w:r>
      <w:proofErr w:type="gramStart"/>
      <w:r w:rsidRPr="005A73F4">
        <w:rPr>
          <w:color w:val="1B1B1B"/>
          <w:sz w:val="28"/>
          <w:szCs w:val="28"/>
        </w:rPr>
        <w:t>доработки</w:t>
      </w:r>
      <w:proofErr w:type="gramEnd"/>
      <w:r w:rsidRPr="005A73F4">
        <w:rPr>
          <w:color w:val="1B1B1B"/>
          <w:sz w:val="28"/>
          <w:szCs w:val="28"/>
        </w:rPr>
        <w:t xml:space="preserve"> некачественно подготовленные документы;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3.1.6. информировать председателя Госкомитета об утрате документов Архивного фонда Республики Татарстан и о нарушении правил обеспечения сохранности документов. 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center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4. Организация работы ЭПМК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4.1. Деятельность ЭПМК предусматривается планом основных мероприятий </w:t>
      </w:r>
      <w:r w:rsidRPr="005A73F4">
        <w:rPr>
          <w:rStyle w:val="a9"/>
          <w:b w:val="0"/>
          <w:color w:val="1B1B1B"/>
          <w:sz w:val="28"/>
          <w:szCs w:val="28"/>
        </w:rPr>
        <w:t>Государственного комитета</w:t>
      </w:r>
      <w:r w:rsidRPr="005A73F4">
        <w:rPr>
          <w:b/>
          <w:sz w:val="28"/>
          <w:szCs w:val="28"/>
        </w:rPr>
        <w:t xml:space="preserve"> </w:t>
      </w:r>
      <w:r w:rsidRPr="005A73F4">
        <w:rPr>
          <w:sz w:val="28"/>
          <w:szCs w:val="28"/>
        </w:rPr>
        <w:t>Республики Татарстан по архивному делу.</w:t>
      </w:r>
      <w:r w:rsidRPr="005A73F4">
        <w:rPr>
          <w:color w:val="1B1B1B"/>
          <w:sz w:val="28"/>
          <w:szCs w:val="28"/>
        </w:rPr>
        <w:t xml:space="preserve"> 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3F4">
        <w:rPr>
          <w:color w:val="1B1B1B"/>
          <w:sz w:val="28"/>
          <w:szCs w:val="28"/>
        </w:rPr>
        <w:lastRenderedPageBreak/>
        <w:t xml:space="preserve">4.2. </w:t>
      </w:r>
      <w:r w:rsidRPr="005A73F4">
        <w:rPr>
          <w:sz w:val="28"/>
          <w:szCs w:val="28"/>
        </w:rPr>
        <w:t>Работа ЭПМК осуществляется в </w:t>
      </w:r>
      <w:proofErr w:type="gramStart"/>
      <w:r w:rsidRPr="005A73F4">
        <w:rPr>
          <w:sz w:val="28"/>
          <w:szCs w:val="28"/>
        </w:rPr>
        <w:t>соответствии</w:t>
      </w:r>
      <w:proofErr w:type="gramEnd"/>
      <w:r w:rsidRPr="005A73F4">
        <w:rPr>
          <w:sz w:val="28"/>
          <w:szCs w:val="28"/>
        </w:rPr>
        <w:t xml:space="preserve"> с Регламентом работы ЭПМК.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sz w:val="28"/>
          <w:szCs w:val="28"/>
        </w:rPr>
        <w:t xml:space="preserve">4.3. Заседания ЭПМК созываются в </w:t>
      </w:r>
      <w:proofErr w:type="gramStart"/>
      <w:r w:rsidRPr="005A73F4">
        <w:rPr>
          <w:sz w:val="28"/>
          <w:szCs w:val="28"/>
        </w:rPr>
        <w:t>соответствии</w:t>
      </w:r>
      <w:proofErr w:type="gramEnd"/>
      <w:r w:rsidRPr="005A73F4">
        <w:rPr>
          <w:sz w:val="28"/>
          <w:szCs w:val="28"/>
        </w:rPr>
        <w:t xml:space="preserve"> с графиком проведений заседаний ЭПМК, а также по мере необходимости. При необходимости могут проводиться </w:t>
      </w:r>
      <w:r w:rsidRPr="005A73F4">
        <w:rPr>
          <w:color w:val="1B1B1B"/>
          <w:sz w:val="28"/>
          <w:szCs w:val="28"/>
        </w:rPr>
        <w:t xml:space="preserve">выездные заседания ЭПМК в </w:t>
      </w:r>
      <w:r w:rsidRPr="005A73F4">
        <w:rPr>
          <w:sz w:val="28"/>
          <w:szCs w:val="28"/>
        </w:rPr>
        <w:t xml:space="preserve">ГБУ «Государственный архив Республики Татарстан» и </w:t>
      </w:r>
      <w:r w:rsidRPr="005A73F4">
        <w:rPr>
          <w:color w:val="1B1B1B"/>
          <w:sz w:val="28"/>
          <w:szCs w:val="28"/>
        </w:rPr>
        <w:t xml:space="preserve">муниципальных архивах  республики, в организациях – источниках их комплектования; а также совместные заседания ЭПМК и ЦЭК, </w:t>
      </w:r>
      <w:proofErr w:type="gramStart"/>
      <w:r w:rsidRPr="005A73F4">
        <w:rPr>
          <w:color w:val="1B1B1B"/>
          <w:sz w:val="28"/>
          <w:szCs w:val="28"/>
        </w:rPr>
        <w:t>ЭК</w:t>
      </w:r>
      <w:proofErr w:type="gramEnd"/>
      <w:r w:rsidRPr="005A73F4">
        <w:rPr>
          <w:color w:val="1B1B1B"/>
          <w:sz w:val="28"/>
          <w:szCs w:val="28"/>
        </w:rPr>
        <w:t xml:space="preserve"> организаций.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4.4. Председателем ЭПМК является заместитель председателя Госкомитета. Председатель ЭПМК осуществляет руководство деятельностью ЭПМК, председательствует на заседаниях ЭПМК, обладает правами, вытекающими из настоящего Положения, несёт ответственность за выполнение возложенных на комиссию задач.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4.5. Секретарь ЭПМК назначается из числа сотрудников Госкомитета. </w:t>
      </w:r>
      <w:proofErr w:type="gramStart"/>
      <w:r w:rsidRPr="005A73F4">
        <w:rPr>
          <w:color w:val="1B1B1B"/>
          <w:sz w:val="28"/>
          <w:szCs w:val="28"/>
        </w:rPr>
        <w:t>Секретарь ЭПМК обеспечивает подготовку проектов повестки дня заседания ЭПМК, обеспечивает своевременное представление документов, подлежащих рассмотрению на заседании ЭПМК, их регистрацию и готовит документы к рассмотрению на заседании ЭПМК, обеспечивает членов ЭПМК материалами, подготовленными к рассмотрению ЭПМК, в соответствии со сроками, указанными в Регламенте работы ЭПМК, по указанию председателя ЭПМК организует приглашения на заседание ЭПМК представителей организаций, не входящих в состав</w:t>
      </w:r>
      <w:proofErr w:type="gramEnd"/>
      <w:r w:rsidRPr="005A73F4">
        <w:rPr>
          <w:color w:val="1B1B1B"/>
          <w:sz w:val="28"/>
          <w:szCs w:val="28"/>
        </w:rPr>
        <w:t xml:space="preserve"> ЭПМК. Оформляет протоколы ЭПМК, </w:t>
      </w:r>
      <w:proofErr w:type="gramStart"/>
      <w:r w:rsidRPr="005A73F4">
        <w:rPr>
          <w:color w:val="1B1B1B"/>
          <w:sz w:val="28"/>
          <w:szCs w:val="28"/>
        </w:rPr>
        <w:t>готовит и рассылает</w:t>
      </w:r>
      <w:proofErr w:type="gramEnd"/>
      <w:r w:rsidRPr="005A73F4">
        <w:rPr>
          <w:color w:val="1B1B1B"/>
          <w:sz w:val="28"/>
          <w:szCs w:val="28"/>
        </w:rPr>
        <w:t xml:space="preserve"> решения и выписки из решений ЭПМК в </w:t>
      </w:r>
      <w:r w:rsidRPr="005A73F4">
        <w:rPr>
          <w:sz w:val="28"/>
          <w:szCs w:val="28"/>
        </w:rPr>
        <w:t xml:space="preserve">ГБУ «Государственный архив Республики Татарстан» </w:t>
      </w:r>
      <w:r w:rsidRPr="005A73F4">
        <w:rPr>
          <w:color w:val="1B1B1B"/>
          <w:sz w:val="28"/>
          <w:szCs w:val="28"/>
        </w:rPr>
        <w:t>и муниципальным архивам республики и организациям-источникам их комплектования. Выполняет иные обязанности по поручению председателя ЭПМК.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4.6. При ЭПМК может создаваться группа экспертов из сотрудников</w:t>
      </w:r>
      <w:r w:rsidRPr="005A73F4">
        <w:rPr>
          <w:sz w:val="28"/>
          <w:szCs w:val="28"/>
        </w:rPr>
        <w:t xml:space="preserve"> ГБУ «Государственный архив Республики Татарстан»</w:t>
      </w:r>
      <w:r w:rsidRPr="005A73F4">
        <w:rPr>
          <w:color w:val="1B1B1B"/>
          <w:sz w:val="28"/>
          <w:szCs w:val="28"/>
        </w:rPr>
        <w:t>, состав которой утверждается приказом председателя Госкомитета. Эксперты могут выступать содокладчиками членов ЭПМК.</w:t>
      </w:r>
    </w:p>
    <w:p w:rsidR="00EA6E54" w:rsidRPr="005A73F4" w:rsidRDefault="00EA6E54" w:rsidP="00EA6E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4.7. При решении отдельных вопросов,  в пределах полномочий ЭПМК, на заседания ЭПМК могут приглашаться специалисты архивных учреждений, работники организаций-источников комплектования </w:t>
      </w:r>
      <w:r w:rsidRPr="005A73F4">
        <w:rPr>
          <w:sz w:val="28"/>
          <w:szCs w:val="28"/>
        </w:rPr>
        <w:t>ГБУ «Государственный архив Республики Татарстан»</w:t>
      </w:r>
      <w:r w:rsidRPr="005A73F4">
        <w:rPr>
          <w:color w:val="1B1B1B"/>
          <w:sz w:val="28"/>
          <w:szCs w:val="28"/>
        </w:rPr>
        <w:t>, муниципальных архивов в качестве консультантов и экспертов.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4.8. Секретарь ЭПМК имеет право требовать от исполнителей своевременного предоставления документов, подлежащих рассмотрению на заседании ЭПМК, и правильного их оформления, осуществлять текущий контроль, а также соблюдения требований настоящего Положения.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4.9. Заседание ЭПМК протоколируется. Протоколы ЭПМК </w:t>
      </w:r>
      <w:proofErr w:type="gramStart"/>
      <w:r w:rsidRPr="005A73F4">
        <w:rPr>
          <w:color w:val="1B1B1B"/>
          <w:sz w:val="28"/>
          <w:szCs w:val="28"/>
        </w:rPr>
        <w:t>подписываются председателем и секретарем ЭПМК и утверждаются</w:t>
      </w:r>
      <w:proofErr w:type="gramEnd"/>
      <w:r w:rsidRPr="005A73F4">
        <w:rPr>
          <w:color w:val="1B1B1B"/>
          <w:sz w:val="28"/>
          <w:szCs w:val="28"/>
        </w:rPr>
        <w:t xml:space="preserve"> председателем Госкомитета. Решения комиссии принимаются по каждому вопросу (документу) отдельно, большинством голосов присутствующих на заседании членов ЭПМК. При разделении голосов поровну решение принимается председателем ЭПМК. 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lastRenderedPageBreak/>
        <w:t>4.10. Секретарь ЭПМК информирует председателя ЭПМК о состоянии выполнения решений, принятых на заседаниях ЭПМК.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>4.11. Снятие решений ЭПМК с контроля производится решением ЭПМК после представления исполнителем справки о выполнении работы.</w:t>
      </w:r>
    </w:p>
    <w:p w:rsidR="00EA6E54" w:rsidRPr="005A73F4" w:rsidRDefault="00EA6E54" w:rsidP="00EA6E54">
      <w:pPr>
        <w:pStyle w:val="a8"/>
        <w:shd w:val="clear" w:color="auto" w:fill="FFFFFF"/>
        <w:ind w:firstLine="708"/>
        <w:jc w:val="both"/>
        <w:rPr>
          <w:color w:val="1B1B1B"/>
          <w:sz w:val="28"/>
          <w:szCs w:val="28"/>
        </w:rPr>
      </w:pPr>
      <w:r w:rsidRPr="005A73F4">
        <w:rPr>
          <w:color w:val="1B1B1B"/>
          <w:sz w:val="28"/>
          <w:szCs w:val="28"/>
        </w:rPr>
        <w:t xml:space="preserve">4.12. ЭПМК имеет печать. </w:t>
      </w:r>
    </w:p>
    <w:p w:rsidR="00EA6E54" w:rsidRPr="005A73F4" w:rsidRDefault="00EA6E54" w:rsidP="00EA6E54">
      <w:pPr>
        <w:rPr>
          <w:rFonts w:ascii="Times New Roman" w:hAnsi="Times New Roman" w:cs="Times New Roman"/>
          <w:sz w:val="28"/>
          <w:szCs w:val="28"/>
        </w:rPr>
      </w:pPr>
    </w:p>
    <w:p w:rsidR="00EA6E54" w:rsidRPr="00EA6E54" w:rsidRDefault="00EA6E54" w:rsidP="00EA6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3F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F7A3D" w:rsidRPr="00EA6E54" w:rsidRDefault="001F7A3D">
      <w:pPr>
        <w:rPr>
          <w:rFonts w:ascii="Times New Roman" w:hAnsi="Times New Roman" w:cs="Times New Roman"/>
          <w:sz w:val="28"/>
          <w:szCs w:val="28"/>
        </w:rPr>
      </w:pPr>
    </w:p>
    <w:sectPr w:rsidR="001F7A3D" w:rsidRPr="00EA6E54" w:rsidSect="00EA6E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3" w:rsidRDefault="00442AB3" w:rsidP="000E517D">
      <w:pPr>
        <w:spacing w:after="0" w:line="240" w:lineRule="auto"/>
      </w:pPr>
      <w:r>
        <w:separator/>
      </w:r>
    </w:p>
  </w:endnote>
  <w:endnote w:type="continuationSeparator" w:id="0">
    <w:p w:rsidR="00442AB3" w:rsidRDefault="00442AB3" w:rsidP="000E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3" w:rsidRDefault="00442AB3" w:rsidP="000E517D">
      <w:pPr>
        <w:spacing w:after="0" w:line="240" w:lineRule="auto"/>
      </w:pPr>
      <w:r>
        <w:separator/>
      </w:r>
    </w:p>
  </w:footnote>
  <w:footnote w:type="continuationSeparator" w:id="0">
    <w:p w:rsidR="00442AB3" w:rsidRDefault="00442AB3" w:rsidP="000E5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D"/>
    <w:rsid w:val="00023DAD"/>
    <w:rsid w:val="00026F48"/>
    <w:rsid w:val="000367EC"/>
    <w:rsid w:val="00041693"/>
    <w:rsid w:val="00054A07"/>
    <w:rsid w:val="0005708C"/>
    <w:rsid w:val="0008329E"/>
    <w:rsid w:val="000979C6"/>
    <w:rsid w:val="000A7943"/>
    <w:rsid w:val="000B2A0D"/>
    <w:rsid w:val="000C4C58"/>
    <w:rsid w:val="000E4396"/>
    <w:rsid w:val="000E517D"/>
    <w:rsid w:val="00106F5D"/>
    <w:rsid w:val="0012598C"/>
    <w:rsid w:val="00132681"/>
    <w:rsid w:val="00141598"/>
    <w:rsid w:val="0018196F"/>
    <w:rsid w:val="00185D03"/>
    <w:rsid w:val="00186936"/>
    <w:rsid w:val="001937DE"/>
    <w:rsid w:val="00197B96"/>
    <w:rsid w:val="001A3935"/>
    <w:rsid w:val="001A64A4"/>
    <w:rsid w:val="001B0CAD"/>
    <w:rsid w:val="001C0196"/>
    <w:rsid w:val="001C3F19"/>
    <w:rsid w:val="001C69D6"/>
    <w:rsid w:val="001E0CB5"/>
    <w:rsid w:val="001E63E3"/>
    <w:rsid w:val="001F7A3D"/>
    <w:rsid w:val="00215DB9"/>
    <w:rsid w:val="00225915"/>
    <w:rsid w:val="002573D0"/>
    <w:rsid w:val="002627B1"/>
    <w:rsid w:val="00291100"/>
    <w:rsid w:val="002B4EDD"/>
    <w:rsid w:val="002B6F2C"/>
    <w:rsid w:val="002D5C70"/>
    <w:rsid w:val="002E7AAF"/>
    <w:rsid w:val="0031719E"/>
    <w:rsid w:val="003209F0"/>
    <w:rsid w:val="003338C0"/>
    <w:rsid w:val="003611A8"/>
    <w:rsid w:val="00365B8E"/>
    <w:rsid w:val="00371A29"/>
    <w:rsid w:val="003764CE"/>
    <w:rsid w:val="00393AD8"/>
    <w:rsid w:val="00395B7F"/>
    <w:rsid w:val="003C7E86"/>
    <w:rsid w:val="003D08EB"/>
    <w:rsid w:val="003E5399"/>
    <w:rsid w:val="003E5B4E"/>
    <w:rsid w:val="00403B50"/>
    <w:rsid w:val="00413F3D"/>
    <w:rsid w:val="00416A31"/>
    <w:rsid w:val="00422201"/>
    <w:rsid w:val="00431145"/>
    <w:rsid w:val="00442AB3"/>
    <w:rsid w:val="0044325B"/>
    <w:rsid w:val="00450DCC"/>
    <w:rsid w:val="00451689"/>
    <w:rsid w:val="0046204F"/>
    <w:rsid w:val="00471EEF"/>
    <w:rsid w:val="00492F56"/>
    <w:rsid w:val="004E35A3"/>
    <w:rsid w:val="00504B51"/>
    <w:rsid w:val="00546FA7"/>
    <w:rsid w:val="00570BD0"/>
    <w:rsid w:val="005A73F4"/>
    <w:rsid w:val="005B1477"/>
    <w:rsid w:val="005B171A"/>
    <w:rsid w:val="00600E45"/>
    <w:rsid w:val="00624376"/>
    <w:rsid w:val="00630173"/>
    <w:rsid w:val="00675D12"/>
    <w:rsid w:val="0068508F"/>
    <w:rsid w:val="006922BD"/>
    <w:rsid w:val="00694D84"/>
    <w:rsid w:val="006A7A29"/>
    <w:rsid w:val="006B24BA"/>
    <w:rsid w:val="006C2168"/>
    <w:rsid w:val="006D09C9"/>
    <w:rsid w:val="006D51E9"/>
    <w:rsid w:val="006E74A9"/>
    <w:rsid w:val="007158FE"/>
    <w:rsid w:val="00780D35"/>
    <w:rsid w:val="00791C61"/>
    <w:rsid w:val="007B7C4B"/>
    <w:rsid w:val="0081748A"/>
    <w:rsid w:val="008537DF"/>
    <w:rsid w:val="00854EC0"/>
    <w:rsid w:val="008667D6"/>
    <w:rsid w:val="00867E41"/>
    <w:rsid w:val="00870C3A"/>
    <w:rsid w:val="008806E5"/>
    <w:rsid w:val="00883835"/>
    <w:rsid w:val="008919B6"/>
    <w:rsid w:val="008A68A1"/>
    <w:rsid w:val="008B3322"/>
    <w:rsid w:val="008E1476"/>
    <w:rsid w:val="008E70BD"/>
    <w:rsid w:val="0090568C"/>
    <w:rsid w:val="0091115B"/>
    <w:rsid w:val="00964370"/>
    <w:rsid w:val="00971703"/>
    <w:rsid w:val="00992488"/>
    <w:rsid w:val="00993119"/>
    <w:rsid w:val="009974BA"/>
    <w:rsid w:val="009A0FFA"/>
    <w:rsid w:val="009C24EB"/>
    <w:rsid w:val="009C7748"/>
    <w:rsid w:val="009D6403"/>
    <w:rsid w:val="00A023E3"/>
    <w:rsid w:val="00A02725"/>
    <w:rsid w:val="00A137E5"/>
    <w:rsid w:val="00A35127"/>
    <w:rsid w:val="00A367D1"/>
    <w:rsid w:val="00A9460C"/>
    <w:rsid w:val="00AA30E6"/>
    <w:rsid w:val="00AA5270"/>
    <w:rsid w:val="00AB094E"/>
    <w:rsid w:val="00AC5E17"/>
    <w:rsid w:val="00AD1462"/>
    <w:rsid w:val="00AF00FA"/>
    <w:rsid w:val="00B1209D"/>
    <w:rsid w:val="00B15A89"/>
    <w:rsid w:val="00B60A03"/>
    <w:rsid w:val="00B61DC9"/>
    <w:rsid w:val="00B93079"/>
    <w:rsid w:val="00BA79F0"/>
    <w:rsid w:val="00BA7FEE"/>
    <w:rsid w:val="00BB10F4"/>
    <w:rsid w:val="00BB1DDE"/>
    <w:rsid w:val="00BD24E6"/>
    <w:rsid w:val="00BD42CE"/>
    <w:rsid w:val="00C114EA"/>
    <w:rsid w:val="00C15E9B"/>
    <w:rsid w:val="00C35462"/>
    <w:rsid w:val="00C63782"/>
    <w:rsid w:val="00C642F1"/>
    <w:rsid w:val="00C660CC"/>
    <w:rsid w:val="00C97236"/>
    <w:rsid w:val="00CA2260"/>
    <w:rsid w:val="00CB4873"/>
    <w:rsid w:val="00CB725D"/>
    <w:rsid w:val="00CC650B"/>
    <w:rsid w:val="00CD4762"/>
    <w:rsid w:val="00D11FD9"/>
    <w:rsid w:val="00D24CB6"/>
    <w:rsid w:val="00D66D48"/>
    <w:rsid w:val="00D7069B"/>
    <w:rsid w:val="00DA4039"/>
    <w:rsid w:val="00DB4CFC"/>
    <w:rsid w:val="00DC14D5"/>
    <w:rsid w:val="00DD63F8"/>
    <w:rsid w:val="00DF096D"/>
    <w:rsid w:val="00E032FE"/>
    <w:rsid w:val="00E20597"/>
    <w:rsid w:val="00E32C99"/>
    <w:rsid w:val="00E427C9"/>
    <w:rsid w:val="00E5329B"/>
    <w:rsid w:val="00E70395"/>
    <w:rsid w:val="00E72A37"/>
    <w:rsid w:val="00E80759"/>
    <w:rsid w:val="00EA6E54"/>
    <w:rsid w:val="00EA6F2F"/>
    <w:rsid w:val="00EC0532"/>
    <w:rsid w:val="00EC0DF2"/>
    <w:rsid w:val="00EC5CDE"/>
    <w:rsid w:val="00ED1712"/>
    <w:rsid w:val="00EF0635"/>
    <w:rsid w:val="00F056E7"/>
    <w:rsid w:val="00F07983"/>
    <w:rsid w:val="00F13B20"/>
    <w:rsid w:val="00F13CF2"/>
    <w:rsid w:val="00F15A27"/>
    <w:rsid w:val="00F16B24"/>
    <w:rsid w:val="00F207B6"/>
    <w:rsid w:val="00F25624"/>
    <w:rsid w:val="00F66F4D"/>
    <w:rsid w:val="00F707AE"/>
    <w:rsid w:val="00F808A3"/>
    <w:rsid w:val="00FA27BF"/>
    <w:rsid w:val="00FD58B5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6E54"/>
  </w:style>
  <w:style w:type="character" w:styleId="a9">
    <w:name w:val="Strong"/>
    <w:basedOn w:val="a0"/>
    <w:uiPriority w:val="22"/>
    <w:qFormat/>
    <w:rsid w:val="00EA6E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6E54"/>
  </w:style>
  <w:style w:type="character" w:styleId="a9">
    <w:name w:val="Strong"/>
    <w:basedOn w:val="a0"/>
    <w:uiPriority w:val="22"/>
    <w:qFormat/>
    <w:rsid w:val="00EA6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ur.ru/komitet/collegiate_body/epmk/pol/pr45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039D965-4734-4B52-AB1B-FD80C6F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2016-11-28T05:16:00Z</cp:lastPrinted>
  <dcterms:created xsi:type="dcterms:W3CDTF">2016-12-27T07:55:00Z</dcterms:created>
  <dcterms:modified xsi:type="dcterms:W3CDTF">2016-12-27T08:46:00Z</dcterms:modified>
</cp:coreProperties>
</file>